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C36EC" w:rsidRDefault="001C36EC" w:rsidP="001C36EC">
      <w:pPr>
        <w:pStyle w:val="Body1"/>
        <w:jc w:val="center"/>
        <w:rPr>
          <w:rFonts w:ascii="Arial" w:eastAsia="Times New Roman" w:hAnsi="Arial" w:cs="Arial"/>
          <w:b/>
          <w:color w:val="auto"/>
          <w:szCs w:val="24"/>
          <w:lang w:val="es-ES_tradnl" w:eastAsia="en-US"/>
        </w:rPr>
      </w:pPr>
      <w:bookmarkStart w:id="0" w:name="_GoBack"/>
      <w:bookmarkEnd w:id="0"/>
    </w:p>
    <w:p w:rsidR="001C36EC" w:rsidRPr="004C2AEA" w:rsidRDefault="001C36EC" w:rsidP="001C36EC">
      <w:pPr>
        <w:pStyle w:val="Body1"/>
        <w:jc w:val="center"/>
        <w:rPr>
          <w:rFonts w:ascii="Arial" w:eastAsia="Times New Roman" w:hAnsi="Arial" w:cs="Arial"/>
          <w:b/>
          <w:color w:val="auto"/>
          <w:szCs w:val="24"/>
          <w:lang w:val="es-ES_tradnl" w:eastAsia="en-US"/>
        </w:rPr>
      </w:pPr>
      <w:r w:rsidRPr="004C2AEA">
        <w:rPr>
          <w:rFonts w:ascii="Arial" w:eastAsia="Times New Roman" w:hAnsi="Arial" w:cs="Arial"/>
          <w:b/>
          <w:color w:val="auto"/>
          <w:szCs w:val="24"/>
          <w:lang w:val="es-ES_tradnl" w:eastAsia="en-US"/>
        </w:rPr>
        <w:t>DOCUMENTO TÉCNICO</w:t>
      </w:r>
    </w:p>
    <w:p w:rsidR="001C36EC" w:rsidRPr="004C2AEA" w:rsidRDefault="001C36EC" w:rsidP="001C36EC">
      <w:pPr>
        <w:pStyle w:val="Body1"/>
        <w:jc w:val="right"/>
        <w:rPr>
          <w:rFonts w:ascii="Arial" w:eastAsia="Times New Roman" w:hAnsi="Arial" w:cs="Arial"/>
          <w:b/>
          <w:color w:val="auto"/>
          <w:szCs w:val="24"/>
          <w:lang w:val="es-ES_tradnl" w:eastAsia="en-US"/>
        </w:rPr>
      </w:pPr>
    </w:p>
    <w:tbl>
      <w:tblPr>
        <w:tblStyle w:val="Tablaconcuadrcula"/>
        <w:tblpPr w:leftFromText="141" w:rightFromText="141" w:vertAnchor="text" w:horzAnchor="margin" w:tblpY="141"/>
        <w:tblW w:w="0" w:type="auto"/>
        <w:shd w:val="clear" w:color="auto" w:fill="D9D9D9" w:themeFill="background1" w:themeFillShade="D9"/>
        <w:tblLook w:val="04A0" w:firstRow="1" w:lastRow="0" w:firstColumn="1" w:lastColumn="0" w:noHBand="0" w:noVBand="1"/>
      </w:tblPr>
      <w:tblGrid>
        <w:gridCol w:w="8828"/>
      </w:tblGrid>
      <w:tr w:rsidR="001C36EC" w:rsidRPr="004C2AEA" w:rsidTr="00851436">
        <w:tc>
          <w:tcPr>
            <w:tcW w:w="8978" w:type="dxa"/>
            <w:shd w:val="clear" w:color="auto" w:fill="D9D9D9" w:themeFill="background1" w:themeFillShade="D9"/>
          </w:tcPr>
          <w:p w:rsidR="001C36EC" w:rsidRPr="001C36EC" w:rsidRDefault="001C36EC" w:rsidP="00851436">
            <w:pPr>
              <w:pStyle w:val="Body1"/>
              <w:jc w:val="both"/>
              <w:rPr>
                <w:rFonts w:ascii="Arial" w:eastAsia="Times New Roman" w:hAnsi="Arial" w:cs="Arial"/>
                <w:b/>
                <w:color w:val="auto"/>
                <w:sz w:val="16"/>
                <w:szCs w:val="16"/>
                <w:lang w:val="es-ES_tradnl" w:eastAsia="en-US"/>
              </w:rPr>
            </w:pPr>
          </w:p>
          <w:p w:rsidR="001C36EC" w:rsidRPr="004C2AEA" w:rsidRDefault="001C36EC" w:rsidP="00851436">
            <w:pPr>
              <w:pStyle w:val="Body1"/>
              <w:jc w:val="both"/>
              <w:rPr>
                <w:rFonts w:ascii="Arial" w:eastAsia="Times New Roman" w:hAnsi="Arial" w:cs="Arial"/>
                <w:b/>
                <w:color w:val="auto"/>
                <w:szCs w:val="24"/>
                <w:lang w:val="es-ES_tradnl" w:eastAsia="en-US"/>
              </w:rPr>
            </w:pPr>
            <w:r w:rsidRPr="004C2AEA">
              <w:rPr>
                <w:rFonts w:ascii="Arial" w:eastAsia="Times New Roman" w:hAnsi="Arial" w:cs="Arial"/>
                <w:b/>
                <w:color w:val="auto"/>
                <w:szCs w:val="24"/>
                <w:lang w:val="es-ES_tradnl" w:eastAsia="en-US"/>
              </w:rPr>
              <w:t>Nombre del proyecto</w:t>
            </w:r>
          </w:p>
          <w:p w:rsidR="001C36EC" w:rsidRPr="001C36EC" w:rsidRDefault="001C36EC" w:rsidP="00851436">
            <w:pPr>
              <w:pStyle w:val="Body1"/>
              <w:jc w:val="both"/>
              <w:rPr>
                <w:rFonts w:ascii="Arial" w:eastAsia="Times New Roman" w:hAnsi="Arial" w:cs="Arial"/>
                <w:b/>
                <w:color w:val="auto"/>
                <w:sz w:val="16"/>
                <w:szCs w:val="16"/>
                <w:lang w:val="es-ES_tradnl" w:eastAsia="en-US"/>
              </w:rPr>
            </w:pPr>
          </w:p>
        </w:tc>
      </w:tr>
    </w:tbl>
    <w:p w:rsidR="001C36EC" w:rsidRPr="004C2AEA" w:rsidRDefault="001C36EC" w:rsidP="001C36EC">
      <w:pPr>
        <w:pStyle w:val="Body1"/>
        <w:jc w:val="both"/>
        <w:outlineLvl w:val="9"/>
        <w:rPr>
          <w:rFonts w:ascii="Arial" w:eastAsia="Times New Roman" w:hAnsi="Arial" w:cs="Arial"/>
          <w:b/>
          <w:color w:val="auto"/>
          <w:szCs w:val="24"/>
          <w:lang w:val="es-ES_tradnl" w:eastAsia="en-US"/>
        </w:rPr>
      </w:pPr>
    </w:p>
    <w:p w:rsidR="001C36EC" w:rsidRPr="004C2AEA" w:rsidRDefault="0090333D" w:rsidP="001C36EC">
      <w:pPr>
        <w:pStyle w:val="Body1"/>
        <w:jc w:val="both"/>
        <w:outlineLvl w:val="9"/>
        <w:rPr>
          <w:rFonts w:ascii="Arial" w:hAnsi="Arial" w:cs="Arial"/>
          <w:b/>
          <w:color w:val="auto"/>
          <w:szCs w:val="24"/>
          <w:lang w:val="es-ES_tradnl"/>
        </w:rPr>
      </w:pPr>
      <w:r>
        <w:rPr>
          <w:rFonts w:ascii="Arial" w:hAnsi="Arial" w:cs="Arial"/>
          <w:b/>
          <w:color w:val="auto"/>
          <w:szCs w:val="24"/>
          <w:lang w:val="es-ES_tradnl"/>
        </w:rPr>
        <w:t>Fortalecimiento de la Mesa Departamental de Victimas como instancia de Participación efectiva en el Departamento de Bolívar</w:t>
      </w:r>
      <w:r w:rsidR="00B2120D">
        <w:rPr>
          <w:rFonts w:ascii="Arial" w:hAnsi="Arial" w:cs="Arial"/>
          <w:b/>
          <w:color w:val="auto"/>
          <w:szCs w:val="24"/>
          <w:lang w:val="es-ES_tradnl"/>
        </w:rPr>
        <w:t>, 201</w:t>
      </w:r>
      <w:r w:rsidR="006E24BF">
        <w:rPr>
          <w:rFonts w:ascii="Arial" w:hAnsi="Arial" w:cs="Arial"/>
          <w:b/>
          <w:color w:val="auto"/>
          <w:szCs w:val="24"/>
          <w:lang w:val="es-ES_tradnl"/>
        </w:rPr>
        <w:t>8</w:t>
      </w:r>
    </w:p>
    <w:tbl>
      <w:tblPr>
        <w:tblStyle w:val="Tablaconcuadrcula"/>
        <w:tblpPr w:leftFromText="141" w:rightFromText="141" w:vertAnchor="text" w:horzAnchor="margin" w:tblpY="141"/>
        <w:tblW w:w="0" w:type="auto"/>
        <w:shd w:val="clear" w:color="auto" w:fill="D9D9D9" w:themeFill="background1" w:themeFillShade="D9"/>
        <w:tblLook w:val="04A0" w:firstRow="1" w:lastRow="0" w:firstColumn="1" w:lastColumn="0" w:noHBand="0" w:noVBand="1"/>
      </w:tblPr>
      <w:tblGrid>
        <w:gridCol w:w="8828"/>
      </w:tblGrid>
      <w:tr w:rsidR="001C36EC" w:rsidRPr="004C2AEA" w:rsidTr="00851436">
        <w:tc>
          <w:tcPr>
            <w:tcW w:w="8978" w:type="dxa"/>
            <w:shd w:val="clear" w:color="auto" w:fill="D9D9D9" w:themeFill="background1" w:themeFillShade="D9"/>
          </w:tcPr>
          <w:p w:rsidR="001C36EC" w:rsidRPr="001C36EC" w:rsidRDefault="001C36EC" w:rsidP="00851436">
            <w:pPr>
              <w:pStyle w:val="Body1"/>
              <w:jc w:val="both"/>
              <w:rPr>
                <w:rFonts w:ascii="Arial" w:eastAsia="Times New Roman" w:hAnsi="Arial" w:cs="Arial"/>
                <w:b/>
                <w:color w:val="auto"/>
                <w:sz w:val="16"/>
                <w:szCs w:val="16"/>
                <w:lang w:val="es-ES_tradnl" w:eastAsia="en-US"/>
              </w:rPr>
            </w:pPr>
          </w:p>
          <w:p w:rsidR="001C36EC" w:rsidRDefault="001C36EC" w:rsidP="00851436">
            <w:pPr>
              <w:pStyle w:val="Body1"/>
              <w:jc w:val="both"/>
              <w:rPr>
                <w:rFonts w:ascii="Arial" w:eastAsia="Times New Roman" w:hAnsi="Arial" w:cs="Arial"/>
                <w:b/>
                <w:color w:val="auto"/>
                <w:szCs w:val="24"/>
                <w:lang w:val="es-ES_tradnl" w:eastAsia="en-US"/>
              </w:rPr>
            </w:pPr>
            <w:r>
              <w:rPr>
                <w:rFonts w:ascii="Arial" w:eastAsia="Times New Roman" w:hAnsi="Arial" w:cs="Arial"/>
                <w:b/>
                <w:color w:val="auto"/>
                <w:szCs w:val="24"/>
                <w:lang w:val="es-ES_tradnl" w:eastAsia="en-US"/>
              </w:rPr>
              <w:t>Marco legal</w:t>
            </w:r>
          </w:p>
          <w:p w:rsidR="001C36EC" w:rsidRPr="001C36EC" w:rsidRDefault="001C36EC" w:rsidP="00851436">
            <w:pPr>
              <w:pStyle w:val="Body1"/>
              <w:jc w:val="both"/>
              <w:rPr>
                <w:rFonts w:ascii="Arial" w:eastAsia="Times New Roman" w:hAnsi="Arial" w:cs="Arial"/>
                <w:b/>
                <w:color w:val="auto"/>
                <w:sz w:val="16"/>
                <w:szCs w:val="16"/>
                <w:lang w:val="es-ES_tradnl" w:eastAsia="en-US"/>
              </w:rPr>
            </w:pPr>
          </w:p>
        </w:tc>
      </w:tr>
    </w:tbl>
    <w:p w:rsidR="001C36EC" w:rsidRPr="004C2AEA" w:rsidRDefault="001C36EC" w:rsidP="001C36EC">
      <w:pPr>
        <w:pStyle w:val="Body1"/>
        <w:jc w:val="both"/>
        <w:outlineLvl w:val="9"/>
        <w:rPr>
          <w:rFonts w:ascii="Arial" w:hAnsi="Arial" w:cs="Arial"/>
          <w:b/>
          <w:color w:val="auto"/>
          <w:szCs w:val="24"/>
          <w:lang w:val="es-ES_tradnl"/>
        </w:rPr>
      </w:pPr>
    </w:p>
    <w:p w:rsidR="001C36EC" w:rsidRPr="004A4391" w:rsidRDefault="001C36EC" w:rsidP="001C36EC">
      <w:pPr>
        <w:pStyle w:val="Sinespaciado"/>
        <w:jc w:val="both"/>
        <w:rPr>
          <w:rFonts w:ascii="Arial" w:hAnsi="Arial" w:cs="Arial"/>
          <w:sz w:val="24"/>
          <w:szCs w:val="24"/>
          <w:lang w:val="es-CO"/>
        </w:rPr>
      </w:pPr>
      <w:r w:rsidRPr="004A4391">
        <w:rPr>
          <w:rFonts w:ascii="Arial" w:hAnsi="Arial" w:cs="Arial"/>
          <w:sz w:val="24"/>
          <w:szCs w:val="24"/>
          <w:lang w:val="es-CO"/>
        </w:rPr>
        <w:t>La violencia generalizada que atraviesa el  País desde hace Cinco décadas  en ocasión  del conflicto armado, desató la mayor crisis humanitaria de la historia reciente, Colombia ocupa a nivel mundial el primer lugar  en materia  de desplazados internos se suma a ello el elevado índice de homicidios, desapariciones, masacres, despojos de bienes, mutilaciones, abusos, vejámenes sexuales,  ejecuciones extrajudiciales entre otras graves violaciones a los derechos humanos e infracciones al derecho internacional humanitario. Esta insostenible situación compromete a todos los estamentos del gobierno y la sociedad civil en la búsqueda de una solución efectiva y definitiva de la problemática.</w:t>
      </w:r>
    </w:p>
    <w:p w:rsidR="001C36EC" w:rsidRPr="004A4391" w:rsidRDefault="001C36EC" w:rsidP="001C36EC">
      <w:pPr>
        <w:pStyle w:val="Sinespaciado"/>
        <w:ind w:left="340"/>
        <w:jc w:val="both"/>
        <w:rPr>
          <w:rFonts w:ascii="Arial" w:hAnsi="Arial" w:cs="Arial"/>
          <w:sz w:val="24"/>
          <w:szCs w:val="24"/>
          <w:lang w:val="es-CO"/>
        </w:rPr>
      </w:pPr>
    </w:p>
    <w:p w:rsidR="001C36EC" w:rsidRPr="004A4391" w:rsidRDefault="001C36EC" w:rsidP="001C36EC">
      <w:pPr>
        <w:pStyle w:val="Sinespaciado"/>
        <w:jc w:val="both"/>
        <w:rPr>
          <w:rFonts w:ascii="Arial" w:hAnsi="Arial" w:cs="Arial"/>
          <w:sz w:val="24"/>
          <w:szCs w:val="24"/>
          <w:lang w:val="es-CO"/>
        </w:rPr>
      </w:pPr>
      <w:r w:rsidRPr="004A4391">
        <w:rPr>
          <w:rFonts w:ascii="Arial" w:hAnsi="Arial" w:cs="Arial"/>
          <w:sz w:val="24"/>
          <w:szCs w:val="24"/>
          <w:lang w:val="es-CO"/>
        </w:rPr>
        <w:t xml:space="preserve">Los derechos fundamentales de las víctimas de desplazamiento interno  forzado en Colombia con sus respectivas disposiciones internacionales fueron reconocidos como parte del bloque de constitucionalidad en el año 2001, mediante Sentencia T-327-01, en la que la HCC, incorporó en un extenso análisis jurídico la aplicación de los Principios Rectores del Desplazamiento Interno consagrados en el Informe del Representante Especial del Secretario General de Naciones Unidas para el tema de los Desplazamientos Internos de Personas, como argumento </w:t>
      </w:r>
    </w:p>
    <w:p w:rsidR="001C36EC" w:rsidRPr="004A4391" w:rsidRDefault="001C36EC" w:rsidP="001C36EC">
      <w:pPr>
        <w:pStyle w:val="Sinespaciado"/>
        <w:ind w:left="340"/>
        <w:jc w:val="both"/>
        <w:rPr>
          <w:rFonts w:ascii="Arial" w:hAnsi="Arial" w:cs="Arial"/>
          <w:sz w:val="24"/>
          <w:szCs w:val="24"/>
          <w:lang w:val="es-CO"/>
        </w:rPr>
      </w:pPr>
    </w:p>
    <w:p w:rsidR="001C36EC" w:rsidRPr="004A4391" w:rsidRDefault="001C36EC" w:rsidP="001C36EC">
      <w:pPr>
        <w:pStyle w:val="Sinespaciado"/>
        <w:jc w:val="both"/>
        <w:rPr>
          <w:rFonts w:ascii="Arial" w:hAnsi="Arial" w:cs="Arial"/>
          <w:sz w:val="24"/>
          <w:szCs w:val="24"/>
          <w:lang w:val="es-CO"/>
        </w:rPr>
      </w:pPr>
      <w:r w:rsidRPr="004A4391">
        <w:rPr>
          <w:rFonts w:ascii="Arial" w:hAnsi="Arial" w:cs="Arial"/>
          <w:sz w:val="24"/>
          <w:szCs w:val="24"/>
          <w:lang w:val="es-CO"/>
        </w:rPr>
        <w:t xml:space="preserve">Desde esta perspectiva se pronunció la Honorable Corte Constitucional en el 2004, cuando declaró el Estado de Cosas Inconstitucional - </w:t>
      </w:r>
      <w:r w:rsidR="00851436" w:rsidRPr="004A4391">
        <w:rPr>
          <w:rFonts w:ascii="Arial" w:hAnsi="Arial" w:cs="Arial"/>
          <w:sz w:val="24"/>
          <w:szCs w:val="24"/>
          <w:lang w:val="es-CO"/>
        </w:rPr>
        <w:t>ECI de</w:t>
      </w:r>
      <w:r w:rsidRPr="004A4391">
        <w:rPr>
          <w:rFonts w:ascii="Arial" w:hAnsi="Arial" w:cs="Arial"/>
          <w:sz w:val="24"/>
          <w:szCs w:val="24"/>
          <w:lang w:val="es-CO"/>
        </w:rPr>
        <w:t xml:space="preserve"> la población desplazada, con el propósito de proteger los derechos individuales y colectivos de más de tres millones de compatriotas afectados por el conflicto interno, la Sentencia T- 025 de 2004, fue un punto de quiebre en materia de protección a víctimas de graves violaciones a los derechos humanos.</w:t>
      </w:r>
    </w:p>
    <w:p w:rsidR="001C36EC" w:rsidRPr="004A4391" w:rsidRDefault="001C36EC" w:rsidP="001C36EC">
      <w:pPr>
        <w:pStyle w:val="Sinespaciado"/>
        <w:ind w:left="340"/>
        <w:jc w:val="both"/>
        <w:rPr>
          <w:rFonts w:ascii="Arial" w:hAnsi="Arial" w:cs="Arial"/>
          <w:sz w:val="24"/>
          <w:szCs w:val="24"/>
          <w:lang w:val="es-CO"/>
        </w:rPr>
      </w:pPr>
    </w:p>
    <w:p w:rsidR="001C36EC" w:rsidRPr="004A4391" w:rsidRDefault="001C36EC" w:rsidP="001C36EC">
      <w:pPr>
        <w:pStyle w:val="Body1"/>
        <w:jc w:val="both"/>
        <w:outlineLvl w:val="9"/>
        <w:rPr>
          <w:rFonts w:ascii="Arial" w:hAnsi="Arial" w:cs="Arial"/>
          <w:b/>
          <w:color w:val="auto"/>
          <w:szCs w:val="24"/>
          <w:lang w:val="es-ES_tradnl"/>
        </w:rPr>
      </w:pPr>
      <w:r w:rsidRPr="004A4391">
        <w:rPr>
          <w:rFonts w:ascii="Arial" w:hAnsi="Arial" w:cs="Arial"/>
          <w:szCs w:val="24"/>
        </w:rPr>
        <w:t xml:space="preserve">Para efectos </w:t>
      </w:r>
      <w:r w:rsidR="00851436" w:rsidRPr="004A4391">
        <w:rPr>
          <w:rFonts w:ascii="Arial" w:hAnsi="Arial" w:cs="Arial"/>
          <w:szCs w:val="24"/>
        </w:rPr>
        <w:t>metodológicos se</w:t>
      </w:r>
      <w:r w:rsidRPr="004A4391">
        <w:rPr>
          <w:rFonts w:ascii="Arial" w:hAnsi="Arial" w:cs="Arial"/>
          <w:szCs w:val="24"/>
        </w:rPr>
        <w:t xml:space="preserve"> resaltan a continuación a manera </w:t>
      </w:r>
      <w:r w:rsidR="00851436" w:rsidRPr="004A4391">
        <w:rPr>
          <w:rFonts w:ascii="Arial" w:hAnsi="Arial" w:cs="Arial"/>
          <w:szCs w:val="24"/>
        </w:rPr>
        <w:t>de compendios</w:t>
      </w:r>
      <w:r w:rsidRPr="004A4391">
        <w:rPr>
          <w:rFonts w:ascii="Arial" w:hAnsi="Arial" w:cs="Arial"/>
          <w:szCs w:val="24"/>
        </w:rPr>
        <w:t xml:space="preserve"> algunas de las </w:t>
      </w:r>
      <w:r w:rsidR="00851436" w:rsidRPr="004A4391">
        <w:rPr>
          <w:rFonts w:ascii="Arial" w:hAnsi="Arial" w:cs="Arial"/>
          <w:szCs w:val="24"/>
        </w:rPr>
        <w:t>normas del</w:t>
      </w:r>
      <w:r w:rsidRPr="004A4391">
        <w:rPr>
          <w:rFonts w:ascii="Arial" w:hAnsi="Arial" w:cs="Arial"/>
          <w:szCs w:val="24"/>
        </w:rPr>
        <w:t xml:space="preserve"> ordenamiento jurídico colombiano más relevantes en la materia.</w:t>
      </w:r>
    </w:p>
    <w:p w:rsidR="001C36EC" w:rsidRDefault="001C36EC" w:rsidP="001C36EC">
      <w:pPr>
        <w:pStyle w:val="Body1"/>
        <w:jc w:val="both"/>
        <w:outlineLvl w:val="9"/>
        <w:rPr>
          <w:rFonts w:ascii="Arial" w:hAnsi="Arial" w:cs="Arial"/>
          <w:b/>
          <w:color w:val="auto"/>
          <w:szCs w:val="24"/>
          <w:lang w:val="es-ES_tradnl"/>
        </w:rPr>
      </w:pPr>
    </w:p>
    <w:p w:rsidR="001C36EC" w:rsidRDefault="001C36EC" w:rsidP="001C36EC">
      <w:pPr>
        <w:pStyle w:val="Body1"/>
        <w:jc w:val="both"/>
        <w:outlineLvl w:val="9"/>
        <w:rPr>
          <w:rFonts w:ascii="Arial" w:hAnsi="Arial" w:cs="Arial"/>
          <w:b/>
          <w:color w:val="auto"/>
          <w:szCs w:val="24"/>
          <w:lang w:val="es-ES_tradnl"/>
        </w:rPr>
      </w:pPr>
    </w:p>
    <w:tbl>
      <w:tblPr>
        <w:tblW w:w="9975" w:type="dxa"/>
        <w:jc w:val="center"/>
        <w:tblCellSpacing w:w="0" w:type="dxa"/>
        <w:shd w:val="clear" w:color="auto" w:fill="FFFFFF"/>
        <w:tblCellMar>
          <w:top w:w="75" w:type="dxa"/>
          <w:left w:w="75" w:type="dxa"/>
          <w:bottom w:w="75" w:type="dxa"/>
          <w:right w:w="75" w:type="dxa"/>
        </w:tblCellMar>
        <w:tblLook w:val="04A0" w:firstRow="1" w:lastRow="0" w:firstColumn="1" w:lastColumn="0" w:noHBand="0" w:noVBand="1"/>
      </w:tblPr>
      <w:tblGrid>
        <w:gridCol w:w="9975"/>
      </w:tblGrid>
      <w:tr w:rsidR="001C36EC" w:rsidRPr="005A699C" w:rsidTr="00851436">
        <w:trPr>
          <w:tblCellSpacing w:w="0" w:type="dxa"/>
          <w:jc w:val="center"/>
        </w:trPr>
        <w:tc>
          <w:tcPr>
            <w:tcW w:w="0" w:type="auto"/>
            <w:shd w:val="clear" w:color="auto" w:fill="auto"/>
            <w:hideMark/>
          </w:tcPr>
          <w:tbl>
            <w:tblPr>
              <w:tblW w:w="5000" w:type="pct"/>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803"/>
              <w:gridCol w:w="159"/>
              <w:gridCol w:w="130"/>
              <w:gridCol w:w="70"/>
              <w:gridCol w:w="153"/>
              <w:gridCol w:w="688"/>
              <w:gridCol w:w="30"/>
              <w:gridCol w:w="30"/>
              <w:gridCol w:w="3313"/>
              <w:gridCol w:w="2433"/>
            </w:tblGrid>
            <w:tr w:rsidR="001C36EC" w:rsidRPr="005A699C" w:rsidTr="00851436">
              <w:trPr>
                <w:tblCellSpacing w:w="15" w:type="dxa"/>
              </w:trPr>
              <w:tc>
                <w:tcPr>
                  <w:tcW w:w="9749" w:type="dxa"/>
                  <w:gridSpan w:val="10"/>
                  <w:tcBorders>
                    <w:top w:val="outset" w:sz="6" w:space="0" w:color="auto"/>
                    <w:left w:val="outset" w:sz="6" w:space="0" w:color="auto"/>
                    <w:bottom w:val="outset" w:sz="6" w:space="0" w:color="auto"/>
                    <w:right w:val="outset" w:sz="6" w:space="0" w:color="auto"/>
                  </w:tcBorders>
                  <w:shd w:val="clear" w:color="auto" w:fill="EDF1F5"/>
                  <w:hideMark/>
                </w:tcPr>
                <w:p w:rsidR="001C36EC" w:rsidRPr="005A699C" w:rsidRDefault="001C36EC" w:rsidP="00851436">
                  <w:pPr>
                    <w:rPr>
                      <w:rFonts w:cs="Arial"/>
                      <w:sz w:val="18"/>
                      <w:szCs w:val="18"/>
                      <w:lang w:eastAsia="es-ES"/>
                    </w:rPr>
                  </w:pPr>
                  <w:r w:rsidRPr="005A699C">
                    <w:rPr>
                      <w:rFonts w:cs="Arial"/>
                      <w:b/>
                      <w:bCs/>
                      <w:sz w:val="18"/>
                      <w:szCs w:val="18"/>
                      <w:lang w:eastAsia="es-ES"/>
                    </w:rPr>
                    <w:lastRenderedPageBreak/>
                    <w:t>1. Leyes</w:t>
                  </w:r>
                  <w:r w:rsidRPr="005A699C">
                    <w:rPr>
                      <w:rFonts w:cs="Arial"/>
                      <w:sz w:val="18"/>
                      <w:szCs w:val="18"/>
                      <w:lang w:eastAsia="es-ES"/>
                    </w:rPr>
                    <w:t> </w:t>
                  </w:r>
                </w:p>
              </w:tc>
            </w:tr>
            <w:tr w:rsidR="001C36EC" w:rsidRPr="005A699C" w:rsidTr="00851436">
              <w:trPr>
                <w:tblCellSpacing w:w="15" w:type="dxa"/>
              </w:trPr>
              <w:tc>
                <w:tcPr>
                  <w:tcW w:w="1134" w:type="dxa"/>
                  <w:gridSpan w:val="4"/>
                  <w:tcBorders>
                    <w:top w:val="outset" w:sz="6" w:space="0" w:color="auto"/>
                    <w:left w:val="outset" w:sz="6" w:space="0" w:color="auto"/>
                    <w:bottom w:val="outset" w:sz="6" w:space="0" w:color="auto"/>
                    <w:right w:val="outset" w:sz="6" w:space="0" w:color="auto"/>
                  </w:tcBorders>
                  <w:hideMark/>
                </w:tcPr>
                <w:p w:rsidR="001C36EC" w:rsidRPr="005A699C" w:rsidRDefault="00816DED" w:rsidP="00851436">
                  <w:pPr>
                    <w:rPr>
                      <w:rFonts w:cs="Arial"/>
                      <w:sz w:val="18"/>
                      <w:szCs w:val="18"/>
                      <w:lang w:eastAsia="es-ES"/>
                    </w:rPr>
                  </w:pPr>
                  <w:hyperlink r:id="rId8" w:history="1">
                    <w:r w:rsidR="001C36EC" w:rsidRPr="005A699C">
                      <w:rPr>
                        <w:rFonts w:cs="Arial"/>
                        <w:sz w:val="18"/>
                        <w:szCs w:val="18"/>
                        <w:u w:val="single"/>
                        <w:lang w:eastAsia="es-ES"/>
                      </w:rPr>
                      <w:t>387 de 1997</w:t>
                    </w:r>
                  </w:hyperlink>
                </w:p>
              </w:tc>
              <w:tc>
                <w:tcPr>
                  <w:tcW w:w="8585" w:type="dxa"/>
                  <w:gridSpan w:val="6"/>
                  <w:tcBorders>
                    <w:top w:val="outset" w:sz="6" w:space="0" w:color="auto"/>
                    <w:left w:val="outset" w:sz="6" w:space="0" w:color="auto"/>
                    <w:bottom w:val="outset" w:sz="6" w:space="0" w:color="auto"/>
                    <w:right w:val="outset" w:sz="6" w:space="0" w:color="auto"/>
                  </w:tcBorders>
                  <w:hideMark/>
                </w:tcPr>
                <w:p w:rsidR="001C36EC" w:rsidRPr="005A699C" w:rsidRDefault="001C36EC" w:rsidP="00851436">
                  <w:pPr>
                    <w:rPr>
                      <w:rFonts w:cs="Arial"/>
                      <w:sz w:val="18"/>
                      <w:szCs w:val="18"/>
                      <w:lang w:eastAsia="es-ES"/>
                    </w:rPr>
                  </w:pPr>
                  <w:r w:rsidRPr="005A699C">
                    <w:rPr>
                      <w:rFonts w:cs="Arial"/>
                      <w:sz w:val="18"/>
                      <w:szCs w:val="18"/>
                      <w:lang w:eastAsia="es-ES"/>
                    </w:rPr>
                    <w:t>"Por la cual se adoptan medidas para la prevención del desplazamiento forzado; la atención, protección, consolidación y estabilización socioeconómica de los desplazados internos por la violencia en la República de Colombia."</w:t>
                  </w:r>
                </w:p>
              </w:tc>
            </w:tr>
            <w:tr w:rsidR="001C36EC" w:rsidRPr="005A699C" w:rsidTr="00851436">
              <w:trPr>
                <w:tblCellSpacing w:w="15" w:type="dxa"/>
              </w:trPr>
              <w:tc>
                <w:tcPr>
                  <w:tcW w:w="1134" w:type="dxa"/>
                  <w:gridSpan w:val="4"/>
                  <w:tcBorders>
                    <w:top w:val="outset" w:sz="6" w:space="0" w:color="auto"/>
                    <w:left w:val="outset" w:sz="6" w:space="0" w:color="auto"/>
                    <w:bottom w:val="outset" w:sz="6" w:space="0" w:color="auto"/>
                    <w:right w:val="outset" w:sz="6" w:space="0" w:color="auto"/>
                  </w:tcBorders>
                  <w:hideMark/>
                </w:tcPr>
                <w:p w:rsidR="001C36EC" w:rsidRPr="005A699C" w:rsidRDefault="00816DED" w:rsidP="00851436">
                  <w:pPr>
                    <w:rPr>
                      <w:rFonts w:cs="Arial"/>
                      <w:sz w:val="18"/>
                      <w:szCs w:val="18"/>
                      <w:lang w:eastAsia="es-ES"/>
                    </w:rPr>
                  </w:pPr>
                  <w:hyperlink r:id="rId9" w:history="1">
                    <w:r w:rsidR="001C36EC" w:rsidRPr="005A699C">
                      <w:rPr>
                        <w:rFonts w:cs="Arial"/>
                        <w:sz w:val="18"/>
                        <w:szCs w:val="18"/>
                        <w:u w:val="single"/>
                        <w:lang w:eastAsia="es-ES"/>
                      </w:rPr>
                      <w:t>1190 de 2008</w:t>
                    </w:r>
                  </w:hyperlink>
                </w:p>
              </w:tc>
              <w:tc>
                <w:tcPr>
                  <w:tcW w:w="8585" w:type="dxa"/>
                  <w:gridSpan w:val="6"/>
                  <w:tcBorders>
                    <w:top w:val="outset" w:sz="6" w:space="0" w:color="auto"/>
                    <w:left w:val="outset" w:sz="6" w:space="0" w:color="auto"/>
                    <w:bottom w:val="outset" w:sz="6" w:space="0" w:color="auto"/>
                    <w:right w:val="outset" w:sz="6" w:space="0" w:color="auto"/>
                  </w:tcBorders>
                  <w:hideMark/>
                </w:tcPr>
                <w:p w:rsidR="001C36EC" w:rsidRPr="005A699C" w:rsidRDefault="001C36EC" w:rsidP="00851436">
                  <w:pPr>
                    <w:rPr>
                      <w:rFonts w:cs="Arial"/>
                      <w:sz w:val="18"/>
                      <w:szCs w:val="18"/>
                      <w:lang w:eastAsia="es-ES"/>
                    </w:rPr>
                  </w:pPr>
                  <w:r w:rsidRPr="005A699C">
                    <w:rPr>
                      <w:rFonts w:cs="Arial"/>
                      <w:sz w:val="18"/>
                      <w:szCs w:val="18"/>
                      <w:lang w:eastAsia="es-ES"/>
                    </w:rPr>
                    <w:t>"Por medio de la cual el Congreso de la República de Colombia declara el 2008 como el año de la promoción de los derechos de las personas desplazadas por la violencia y se dictan otras disposiciones."</w:t>
                  </w:r>
                </w:p>
              </w:tc>
            </w:tr>
            <w:tr w:rsidR="001C36EC" w:rsidRPr="005A699C" w:rsidTr="00851436">
              <w:trPr>
                <w:tblCellSpacing w:w="15" w:type="dxa"/>
              </w:trPr>
              <w:tc>
                <w:tcPr>
                  <w:tcW w:w="1134" w:type="dxa"/>
                  <w:gridSpan w:val="4"/>
                  <w:tcBorders>
                    <w:top w:val="outset" w:sz="6" w:space="0" w:color="auto"/>
                    <w:left w:val="outset" w:sz="6" w:space="0" w:color="auto"/>
                    <w:bottom w:val="outset" w:sz="6" w:space="0" w:color="auto"/>
                    <w:right w:val="outset" w:sz="6" w:space="0" w:color="auto"/>
                  </w:tcBorders>
                  <w:hideMark/>
                </w:tcPr>
                <w:p w:rsidR="001C36EC" w:rsidRPr="005A699C" w:rsidRDefault="00816DED" w:rsidP="00851436">
                  <w:pPr>
                    <w:rPr>
                      <w:rFonts w:cs="Arial"/>
                      <w:sz w:val="18"/>
                      <w:szCs w:val="18"/>
                      <w:lang w:eastAsia="es-ES"/>
                    </w:rPr>
                  </w:pPr>
                  <w:hyperlink r:id="rId10" w:history="1">
                    <w:r w:rsidR="001C36EC" w:rsidRPr="005A699C">
                      <w:rPr>
                        <w:rFonts w:cs="Arial"/>
                        <w:sz w:val="18"/>
                        <w:szCs w:val="18"/>
                        <w:u w:val="single"/>
                        <w:lang w:eastAsia="es-ES"/>
                      </w:rPr>
                      <w:t>1448 de 2011</w:t>
                    </w:r>
                  </w:hyperlink>
                </w:p>
              </w:tc>
              <w:tc>
                <w:tcPr>
                  <w:tcW w:w="8585" w:type="dxa"/>
                  <w:gridSpan w:val="6"/>
                  <w:tcBorders>
                    <w:top w:val="outset" w:sz="6" w:space="0" w:color="auto"/>
                    <w:left w:val="outset" w:sz="6" w:space="0" w:color="auto"/>
                    <w:bottom w:val="outset" w:sz="6" w:space="0" w:color="auto"/>
                    <w:right w:val="outset" w:sz="6" w:space="0" w:color="auto"/>
                  </w:tcBorders>
                  <w:hideMark/>
                </w:tcPr>
                <w:p w:rsidR="001C36EC" w:rsidRPr="005A699C" w:rsidRDefault="001C36EC" w:rsidP="00851436">
                  <w:pPr>
                    <w:rPr>
                      <w:rFonts w:cs="Arial"/>
                      <w:sz w:val="18"/>
                      <w:szCs w:val="18"/>
                      <w:lang w:eastAsia="es-ES"/>
                    </w:rPr>
                  </w:pPr>
                  <w:r w:rsidRPr="005A699C">
                    <w:rPr>
                      <w:rFonts w:cs="Arial"/>
                      <w:sz w:val="18"/>
                      <w:szCs w:val="18"/>
                      <w:lang w:eastAsia="es-ES"/>
                    </w:rPr>
                    <w:t>"Por la cual se dictan medidas de atención, asistencia y reparación integral a las víctimas del conflicto armado interno y se dictan otras disposiciones."</w:t>
                  </w:r>
                </w:p>
              </w:tc>
            </w:tr>
            <w:tr w:rsidR="001C36EC" w:rsidRPr="005A699C" w:rsidTr="00851436">
              <w:trPr>
                <w:tblCellSpacing w:w="15" w:type="dxa"/>
              </w:trPr>
              <w:tc>
                <w:tcPr>
                  <w:tcW w:w="9749" w:type="dxa"/>
                  <w:gridSpan w:val="10"/>
                  <w:tcBorders>
                    <w:top w:val="outset" w:sz="6" w:space="0" w:color="auto"/>
                    <w:left w:val="outset" w:sz="6" w:space="0" w:color="auto"/>
                    <w:bottom w:val="outset" w:sz="6" w:space="0" w:color="auto"/>
                    <w:right w:val="outset" w:sz="6" w:space="0" w:color="auto"/>
                  </w:tcBorders>
                  <w:shd w:val="clear" w:color="auto" w:fill="EDF1F5"/>
                  <w:hideMark/>
                </w:tcPr>
                <w:p w:rsidR="001C36EC" w:rsidRPr="005A699C" w:rsidRDefault="001C36EC" w:rsidP="00851436">
                  <w:pPr>
                    <w:rPr>
                      <w:rFonts w:cs="Arial"/>
                      <w:sz w:val="18"/>
                      <w:szCs w:val="18"/>
                      <w:lang w:eastAsia="es-ES"/>
                    </w:rPr>
                  </w:pPr>
                  <w:r w:rsidRPr="005A699C">
                    <w:rPr>
                      <w:rFonts w:cs="Arial"/>
                      <w:b/>
                      <w:bCs/>
                      <w:sz w:val="18"/>
                      <w:szCs w:val="18"/>
                      <w:lang w:eastAsia="es-ES"/>
                    </w:rPr>
                    <w:t>2. Decretos</w:t>
                  </w:r>
                  <w:r w:rsidRPr="005A699C">
                    <w:rPr>
                      <w:rFonts w:cs="Arial"/>
                      <w:sz w:val="18"/>
                      <w:szCs w:val="18"/>
                      <w:lang w:eastAsia="es-ES"/>
                    </w:rPr>
                    <w:t> </w:t>
                  </w:r>
                  <w:r w:rsidRPr="005A699C">
                    <w:rPr>
                      <w:rFonts w:cs="Arial"/>
                      <w:b/>
                      <w:sz w:val="18"/>
                      <w:szCs w:val="18"/>
                      <w:lang w:eastAsia="es-ES"/>
                    </w:rPr>
                    <w:t>Ley</w:t>
                  </w:r>
                </w:p>
              </w:tc>
            </w:tr>
            <w:tr w:rsidR="001C36EC" w:rsidRPr="005A699C" w:rsidTr="00851436">
              <w:trPr>
                <w:tblCellSpacing w:w="15" w:type="dxa"/>
              </w:trPr>
              <w:tc>
                <w:tcPr>
                  <w:tcW w:w="9749" w:type="dxa"/>
                  <w:gridSpan w:val="10"/>
                  <w:tcBorders>
                    <w:top w:val="outset" w:sz="6" w:space="0" w:color="auto"/>
                    <w:left w:val="outset" w:sz="6" w:space="0" w:color="auto"/>
                    <w:bottom w:val="outset" w:sz="6" w:space="0" w:color="auto"/>
                    <w:right w:val="outset" w:sz="6" w:space="0" w:color="auto"/>
                  </w:tcBorders>
                  <w:hideMark/>
                </w:tcPr>
                <w:p w:rsidR="001C36EC" w:rsidRPr="005A699C" w:rsidRDefault="001C36EC" w:rsidP="00851436">
                  <w:pPr>
                    <w:rPr>
                      <w:rFonts w:cs="Arial"/>
                      <w:sz w:val="18"/>
                      <w:szCs w:val="18"/>
                      <w:lang w:eastAsia="es-ES"/>
                    </w:rPr>
                  </w:pPr>
                  <w:r w:rsidRPr="005A699C">
                    <w:rPr>
                      <w:rFonts w:cs="Arial"/>
                      <w:b/>
                      <w:bCs/>
                      <w:sz w:val="18"/>
                      <w:szCs w:val="18"/>
                      <w:lang w:eastAsia="es-ES"/>
                    </w:rPr>
                    <w:t>Año 2011</w:t>
                  </w:r>
                </w:p>
              </w:tc>
            </w:tr>
            <w:tr w:rsidR="001C36EC" w:rsidRPr="005A699C" w:rsidTr="00851436">
              <w:trPr>
                <w:tblCellSpacing w:w="15" w:type="dxa"/>
              </w:trPr>
              <w:tc>
                <w:tcPr>
                  <w:tcW w:w="1035" w:type="dxa"/>
                  <w:gridSpan w:val="2"/>
                  <w:tcBorders>
                    <w:top w:val="outset" w:sz="6" w:space="0" w:color="auto"/>
                    <w:left w:val="outset" w:sz="6" w:space="0" w:color="auto"/>
                    <w:bottom w:val="outset" w:sz="6" w:space="0" w:color="auto"/>
                    <w:right w:val="outset" w:sz="6" w:space="0" w:color="auto"/>
                  </w:tcBorders>
                  <w:hideMark/>
                </w:tcPr>
                <w:p w:rsidR="001C36EC" w:rsidRPr="005A699C" w:rsidRDefault="00816DED" w:rsidP="00851436">
                  <w:pPr>
                    <w:rPr>
                      <w:rFonts w:cs="Arial"/>
                      <w:sz w:val="18"/>
                      <w:szCs w:val="18"/>
                      <w:lang w:eastAsia="es-ES"/>
                    </w:rPr>
                  </w:pPr>
                  <w:hyperlink r:id="rId11" w:history="1">
                    <w:r w:rsidR="001C36EC" w:rsidRPr="005A699C">
                      <w:rPr>
                        <w:rFonts w:cs="Arial"/>
                        <w:sz w:val="18"/>
                        <w:szCs w:val="18"/>
                        <w:u w:val="single"/>
                        <w:lang w:eastAsia="es-ES"/>
                      </w:rPr>
                      <w:t>Decreto-Ley 4633</w:t>
                    </w:r>
                  </w:hyperlink>
                </w:p>
              </w:tc>
              <w:tc>
                <w:tcPr>
                  <w:tcW w:w="8684" w:type="dxa"/>
                  <w:gridSpan w:val="8"/>
                  <w:tcBorders>
                    <w:top w:val="outset" w:sz="6" w:space="0" w:color="auto"/>
                    <w:left w:val="outset" w:sz="6" w:space="0" w:color="auto"/>
                    <w:bottom w:val="outset" w:sz="6" w:space="0" w:color="auto"/>
                    <w:right w:val="outset" w:sz="6" w:space="0" w:color="auto"/>
                  </w:tcBorders>
                  <w:hideMark/>
                </w:tcPr>
                <w:p w:rsidR="001C36EC" w:rsidRPr="005A699C" w:rsidRDefault="001C36EC" w:rsidP="00851436">
                  <w:pPr>
                    <w:rPr>
                      <w:rFonts w:cs="Arial"/>
                      <w:sz w:val="18"/>
                      <w:szCs w:val="18"/>
                      <w:lang w:eastAsia="es-ES"/>
                    </w:rPr>
                  </w:pPr>
                  <w:r w:rsidRPr="005A699C">
                    <w:rPr>
                      <w:rFonts w:cs="Arial"/>
                      <w:sz w:val="18"/>
                      <w:szCs w:val="18"/>
                      <w:lang w:eastAsia="es-ES"/>
                    </w:rPr>
                    <w:t xml:space="preserve">Por medio </w:t>
                  </w:r>
                  <w:r w:rsidR="00851436" w:rsidRPr="005A699C">
                    <w:rPr>
                      <w:rFonts w:cs="Arial"/>
                      <w:sz w:val="18"/>
                      <w:szCs w:val="18"/>
                      <w:lang w:eastAsia="es-ES"/>
                    </w:rPr>
                    <w:t>del cual</w:t>
                  </w:r>
                  <w:r w:rsidRPr="005A699C">
                    <w:rPr>
                      <w:rFonts w:cs="Arial"/>
                      <w:sz w:val="18"/>
                      <w:szCs w:val="18"/>
                      <w:lang w:eastAsia="es-ES"/>
                    </w:rPr>
                    <w:t xml:space="preserve"> se dictan medidas de asistencia</w:t>
                  </w:r>
                  <w:r w:rsidR="00851436" w:rsidRPr="005A699C">
                    <w:rPr>
                      <w:rFonts w:cs="Arial"/>
                      <w:sz w:val="18"/>
                      <w:szCs w:val="18"/>
                      <w:lang w:eastAsia="es-ES"/>
                    </w:rPr>
                    <w:t>, atención</w:t>
                  </w:r>
                  <w:r w:rsidRPr="005A699C">
                    <w:rPr>
                      <w:rFonts w:cs="Arial"/>
                      <w:sz w:val="18"/>
                      <w:szCs w:val="18"/>
                      <w:lang w:eastAsia="es-ES"/>
                    </w:rPr>
                    <w:t>, reparación integral y de restitución de derechos territoriales a las víctimas pertenecientes a los Pueblos y Comunidades indígenas.</w:t>
                  </w:r>
                </w:p>
              </w:tc>
            </w:tr>
            <w:tr w:rsidR="001C36EC" w:rsidRPr="005A699C" w:rsidTr="00851436">
              <w:trPr>
                <w:tblCellSpacing w:w="15" w:type="dxa"/>
              </w:trPr>
              <w:tc>
                <w:tcPr>
                  <w:tcW w:w="1035" w:type="dxa"/>
                  <w:gridSpan w:val="2"/>
                  <w:tcBorders>
                    <w:top w:val="outset" w:sz="6" w:space="0" w:color="auto"/>
                    <w:left w:val="outset" w:sz="6" w:space="0" w:color="auto"/>
                    <w:bottom w:val="outset" w:sz="6" w:space="0" w:color="auto"/>
                    <w:right w:val="outset" w:sz="6" w:space="0" w:color="auto"/>
                  </w:tcBorders>
                  <w:hideMark/>
                </w:tcPr>
                <w:p w:rsidR="001C36EC" w:rsidRPr="005A699C" w:rsidRDefault="00816DED" w:rsidP="00851436">
                  <w:pPr>
                    <w:rPr>
                      <w:rFonts w:cs="Arial"/>
                      <w:sz w:val="18"/>
                      <w:szCs w:val="18"/>
                      <w:lang w:eastAsia="es-ES"/>
                    </w:rPr>
                  </w:pPr>
                  <w:hyperlink r:id="rId12" w:history="1">
                    <w:r w:rsidR="001C36EC" w:rsidRPr="005A699C">
                      <w:rPr>
                        <w:rFonts w:cs="Arial"/>
                        <w:sz w:val="18"/>
                        <w:szCs w:val="18"/>
                        <w:u w:val="single"/>
                        <w:lang w:eastAsia="es-ES"/>
                      </w:rPr>
                      <w:t>Decreto –Ley 4634</w:t>
                    </w:r>
                  </w:hyperlink>
                </w:p>
              </w:tc>
              <w:tc>
                <w:tcPr>
                  <w:tcW w:w="8684" w:type="dxa"/>
                  <w:gridSpan w:val="8"/>
                  <w:tcBorders>
                    <w:top w:val="outset" w:sz="6" w:space="0" w:color="auto"/>
                    <w:left w:val="outset" w:sz="6" w:space="0" w:color="auto"/>
                    <w:bottom w:val="outset" w:sz="6" w:space="0" w:color="auto"/>
                    <w:right w:val="outset" w:sz="6" w:space="0" w:color="auto"/>
                  </w:tcBorders>
                  <w:hideMark/>
                </w:tcPr>
                <w:p w:rsidR="001C36EC" w:rsidRPr="005A699C" w:rsidRDefault="001C36EC" w:rsidP="00851436">
                  <w:pPr>
                    <w:rPr>
                      <w:rFonts w:cs="Arial"/>
                      <w:sz w:val="18"/>
                      <w:szCs w:val="18"/>
                      <w:lang w:eastAsia="es-ES"/>
                    </w:rPr>
                  </w:pPr>
                  <w:r w:rsidRPr="005A699C">
                    <w:rPr>
                      <w:rFonts w:cs="Arial"/>
                      <w:sz w:val="18"/>
                      <w:szCs w:val="18"/>
                      <w:lang w:eastAsia="es-ES"/>
                    </w:rPr>
                    <w:t>Por el cual se dictan medidas de asistencia, atención, reparación integral y restitución de tierras a las víct</w:t>
                  </w:r>
                  <w:r w:rsidR="00851436">
                    <w:rPr>
                      <w:rFonts w:cs="Arial"/>
                      <w:sz w:val="18"/>
                      <w:szCs w:val="18"/>
                      <w:lang w:eastAsia="es-ES"/>
                    </w:rPr>
                    <w:t>imas pertenecientes al pueblo R</w:t>
                  </w:r>
                  <w:r w:rsidRPr="005A699C">
                    <w:rPr>
                      <w:rFonts w:cs="Arial"/>
                      <w:sz w:val="18"/>
                      <w:szCs w:val="18"/>
                      <w:lang w:eastAsia="es-ES"/>
                    </w:rPr>
                    <w:t>om o Gitano.</w:t>
                  </w:r>
                </w:p>
              </w:tc>
            </w:tr>
            <w:tr w:rsidR="001C36EC" w:rsidRPr="005A699C" w:rsidTr="00851436">
              <w:trPr>
                <w:tblCellSpacing w:w="15" w:type="dxa"/>
              </w:trPr>
              <w:tc>
                <w:tcPr>
                  <w:tcW w:w="1035" w:type="dxa"/>
                  <w:gridSpan w:val="2"/>
                  <w:tcBorders>
                    <w:top w:val="outset" w:sz="6" w:space="0" w:color="auto"/>
                    <w:left w:val="outset" w:sz="6" w:space="0" w:color="auto"/>
                    <w:bottom w:val="outset" w:sz="6" w:space="0" w:color="auto"/>
                    <w:right w:val="outset" w:sz="6" w:space="0" w:color="auto"/>
                  </w:tcBorders>
                  <w:hideMark/>
                </w:tcPr>
                <w:p w:rsidR="001C36EC" w:rsidRPr="005A699C" w:rsidRDefault="00816DED" w:rsidP="00851436">
                  <w:pPr>
                    <w:rPr>
                      <w:rFonts w:cs="Arial"/>
                      <w:sz w:val="18"/>
                      <w:szCs w:val="18"/>
                      <w:lang w:eastAsia="es-ES"/>
                    </w:rPr>
                  </w:pPr>
                  <w:hyperlink r:id="rId13" w:history="1">
                    <w:r w:rsidR="001C36EC" w:rsidRPr="005A699C">
                      <w:rPr>
                        <w:rFonts w:cs="Arial"/>
                        <w:sz w:val="18"/>
                        <w:szCs w:val="18"/>
                        <w:u w:val="single"/>
                        <w:lang w:eastAsia="es-ES"/>
                      </w:rPr>
                      <w:t>Decreto-Ley  4635</w:t>
                    </w:r>
                  </w:hyperlink>
                </w:p>
              </w:tc>
              <w:tc>
                <w:tcPr>
                  <w:tcW w:w="8684" w:type="dxa"/>
                  <w:gridSpan w:val="8"/>
                  <w:tcBorders>
                    <w:top w:val="outset" w:sz="6" w:space="0" w:color="auto"/>
                    <w:left w:val="outset" w:sz="6" w:space="0" w:color="auto"/>
                    <w:bottom w:val="outset" w:sz="6" w:space="0" w:color="auto"/>
                    <w:right w:val="outset" w:sz="6" w:space="0" w:color="auto"/>
                  </w:tcBorders>
                  <w:hideMark/>
                </w:tcPr>
                <w:p w:rsidR="001C36EC" w:rsidRPr="005A699C" w:rsidRDefault="001C36EC" w:rsidP="00851436">
                  <w:pPr>
                    <w:rPr>
                      <w:rFonts w:cs="Arial"/>
                      <w:sz w:val="18"/>
                      <w:szCs w:val="18"/>
                      <w:lang w:eastAsia="es-ES"/>
                    </w:rPr>
                  </w:pPr>
                  <w:r w:rsidRPr="005A699C">
                    <w:rPr>
                      <w:rFonts w:cs="Arial"/>
                      <w:sz w:val="18"/>
                      <w:szCs w:val="18"/>
                      <w:lang w:eastAsia="es-ES"/>
                    </w:rPr>
                    <w:t>Por el cual se dictan medidas de asistencia, atención, reparación integral y de restitución de tierras a las víctimas pertenecientes a comunidades negras, afrocolombianas, raizales y palenqueras.</w:t>
                  </w:r>
                </w:p>
              </w:tc>
            </w:tr>
            <w:tr w:rsidR="001C36EC" w:rsidRPr="005A699C" w:rsidTr="00851436">
              <w:trPr>
                <w:tblCellSpacing w:w="15" w:type="dxa"/>
              </w:trPr>
              <w:tc>
                <w:tcPr>
                  <w:tcW w:w="963" w:type="dxa"/>
                  <w:tcBorders>
                    <w:top w:val="outset" w:sz="6" w:space="0" w:color="auto"/>
                    <w:left w:val="outset" w:sz="6" w:space="0" w:color="auto"/>
                    <w:bottom w:val="outset" w:sz="6" w:space="0" w:color="auto"/>
                    <w:right w:val="outset" w:sz="6" w:space="0" w:color="auto"/>
                  </w:tcBorders>
                  <w:hideMark/>
                </w:tcPr>
                <w:p w:rsidR="001C36EC" w:rsidRPr="005A699C" w:rsidRDefault="00816DED" w:rsidP="00851436">
                  <w:pPr>
                    <w:rPr>
                      <w:rFonts w:cs="Arial"/>
                      <w:sz w:val="18"/>
                      <w:szCs w:val="18"/>
                      <w:lang w:eastAsia="es-ES"/>
                    </w:rPr>
                  </w:pPr>
                  <w:hyperlink r:id="rId14" w:history="1">
                    <w:r w:rsidR="001C36EC" w:rsidRPr="005A699C">
                      <w:rPr>
                        <w:rFonts w:cs="Arial"/>
                        <w:sz w:val="18"/>
                        <w:szCs w:val="18"/>
                        <w:u w:val="single"/>
                        <w:lang w:eastAsia="es-ES"/>
                      </w:rPr>
                      <w:t>Decreto 4800</w:t>
                    </w:r>
                  </w:hyperlink>
                </w:p>
              </w:tc>
              <w:tc>
                <w:tcPr>
                  <w:tcW w:w="8756" w:type="dxa"/>
                  <w:gridSpan w:val="9"/>
                  <w:tcBorders>
                    <w:top w:val="outset" w:sz="6" w:space="0" w:color="auto"/>
                    <w:left w:val="outset" w:sz="6" w:space="0" w:color="auto"/>
                    <w:bottom w:val="outset" w:sz="6" w:space="0" w:color="auto"/>
                    <w:right w:val="outset" w:sz="6" w:space="0" w:color="auto"/>
                  </w:tcBorders>
                  <w:hideMark/>
                </w:tcPr>
                <w:p w:rsidR="001C36EC" w:rsidRPr="005A699C" w:rsidRDefault="001C36EC" w:rsidP="00851436">
                  <w:pPr>
                    <w:rPr>
                      <w:rFonts w:cs="Arial"/>
                      <w:sz w:val="18"/>
                      <w:szCs w:val="18"/>
                      <w:lang w:eastAsia="es-ES"/>
                    </w:rPr>
                  </w:pPr>
                  <w:r w:rsidRPr="005A699C">
                    <w:rPr>
                      <w:rFonts w:cs="Arial"/>
                      <w:sz w:val="18"/>
                      <w:szCs w:val="18"/>
                      <w:lang w:eastAsia="es-ES"/>
                    </w:rPr>
                    <w:t xml:space="preserve">Por el cual se reglamenta la Ley 1448 de </w:t>
                  </w:r>
                  <w:r w:rsidR="00851436" w:rsidRPr="005A699C">
                    <w:rPr>
                      <w:rFonts w:cs="Arial"/>
                      <w:sz w:val="18"/>
                      <w:szCs w:val="18"/>
                      <w:lang w:eastAsia="es-ES"/>
                    </w:rPr>
                    <w:t>2011 y</w:t>
                  </w:r>
                  <w:r w:rsidRPr="005A699C">
                    <w:rPr>
                      <w:rFonts w:cs="Arial"/>
                      <w:sz w:val="18"/>
                      <w:szCs w:val="18"/>
                      <w:lang w:eastAsia="es-ES"/>
                    </w:rPr>
                    <w:t xml:space="preserve"> se dictan otras disposiciones.</w:t>
                  </w:r>
                </w:p>
              </w:tc>
            </w:tr>
            <w:tr w:rsidR="001C36EC" w:rsidRPr="005A699C" w:rsidTr="00851436">
              <w:trPr>
                <w:tblCellSpacing w:w="15" w:type="dxa"/>
              </w:trPr>
              <w:tc>
                <w:tcPr>
                  <w:tcW w:w="963" w:type="dxa"/>
                  <w:tcBorders>
                    <w:top w:val="outset" w:sz="6" w:space="0" w:color="auto"/>
                    <w:left w:val="outset" w:sz="6" w:space="0" w:color="auto"/>
                    <w:bottom w:val="outset" w:sz="6" w:space="0" w:color="auto"/>
                    <w:right w:val="outset" w:sz="6" w:space="0" w:color="auto"/>
                  </w:tcBorders>
                  <w:hideMark/>
                </w:tcPr>
                <w:p w:rsidR="001C36EC" w:rsidRPr="005A699C" w:rsidRDefault="00816DED" w:rsidP="00851436">
                  <w:pPr>
                    <w:rPr>
                      <w:rFonts w:cs="Arial"/>
                      <w:sz w:val="18"/>
                      <w:szCs w:val="18"/>
                      <w:lang w:eastAsia="es-ES"/>
                    </w:rPr>
                  </w:pPr>
                  <w:hyperlink r:id="rId15" w:history="1">
                    <w:r w:rsidR="001C36EC" w:rsidRPr="005A699C">
                      <w:rPr>
                        <w:rFonts w:cs="Arial"/>
                        <w:sz w:val="18"/>
                        <w:szCs w:val="18"/>
                        <w:u w:val="single"/>
                        <w:lang w:eastAsia="es-ES"/>
                      </w:rPr>
                      <w:t>Decreto 4829</w:t>
                    </w:r>
                  </w:hyperlink>
                </w:p>
              </w:tc>
              <w:tc>
                <w:tcPr>
                  <w:tcW w:w="8756" w:type="dxa"/>
                  <w:gridSpan w:val="9"/>
                  <w:tcBorders>
                    <w:top w:val="outset" w:sz="6" w:space="0" w:color="auto"/>
                    <w:left w:val="outset" w:sz="6" w:space="0" w:color="auto"/>
                    <w:bottom w:val="outset" w:sz="6" w:space="0" w:color="auto"/>
                    <w:right w:val="outset" w:sz="6" w:space="0" w:color="auto"/>
                  </w:tcBorders>
                  <w:hideMark/>
                </w:tcPr>
                <w:p w:rsidR="001C36EC" w:rsidRPr="005A699C" w:rsidRDefault="001C36EC" w:rsidP="00851436">
                  <w:pPr>
                    <w:rPr>
                      <w:rFonts w:cs="Arial"/>
                      <w:sz w:val="18"/>
                      <w:szCs w:val="18"/>
                      <w:lang w:eastAsia="es-ES"/>
                    </w:rPr>
                  </w:pPr>
                  <w:r w:rsidRPr="005A699C">
                    <w:rPr>
                      <w:rFonts w:cs="Arial"/>
                      <w:sz w:val="18"/>
                      <w:szCs w:val="18"/>
                      <w:lang w:eastAsia="es-ES"/>
                    </w:rPr>
                    <w:t>Por el cual se reglamenta el capítulo 111 del título IV de la Ley 1448 de 2011 en relación con la restitución de tierras.</w:t>
                  </w:r>
                </w:p>
              </w:tc>
            </w:tr>
            <w:tr w:rsidR="001C36EC" w:rsidRPr="005A699C" w:rsidTr="00851436">
              <w:trPr>
                <w:tblCellSpacing w:w="15" w:type="dxa"/>
              </w:trPr>
              <w:tc>
                <w:tcPr>
                  <w:tcW w:w="9749" w:type="dxa"/>
                  <w:gridSpan w:val="10"/>
                  <w:tcBorders>
                    <w:top w:val="outset" w:sz="6" w:space="0" w:color="auto"/>
                    <w:left w:val="outset" w:sz="6" w:space="0" w:color="auto"/>
                    <w:bottom w:val="outset" w:sz="6" w:space="0" w:color="auto"/>
                    <w:right w:val="outset" w:sz="6" w:space="0" w:color="auto"/>
                  </w:tcBorders>
                  <w:hideMark/>
                </w:tcPr>
                <w:p w:rsidR="001C36EC" w:rsidRPr="005A699C" w:rsidRDefault="001C36EC" w:rsidP="00851436">
                  <w:pPr>
                    <w:rPr>
                      <w:rFonts w:cs="Arial"/>
                      <w:sz w:val="18"/>
                      <w:szCs w:val="18"/>
                      <w:lang w:eastAsia="es-ES"/>
                    </w:rPr>
                  </w:pPr>
                  <w:r w:rsidRPr="005A699C">
                    <w:rPr>
                      <w:rFonts w:cs="Arial"/>
                      <w:b/>
                      <w:bCs/>
                      <w:sz w:val="18"/>
                      <w:szCs w:val="18"/>
                      <w:lang w:eastAsia="es-ES"/>
                    </w:rPr>
                    <w:t>Año 2012</w:t>
                  </w:r>
                </w:p>
              </w:tc>
            </w:tr>
            <w:tr w:rsidR="001C36EC" w:rsidRPr="005A699C" w:rsidTr="00851436">
              <w:trPr>
                <w:tblCellSpacing w:w="15" w:type="dxa"/>
              </w:trPr>
              <w:tc>
                <w:tcPr>
                  <w:tcW w:w="963" w:type="dxa"/>
                  <w:tcBorders>
                    <w:top w:val="outset" w:sz="6" w:space="0" w:color="auto"/>
                    <w:left w:val="outset" w:sz="6" w:space="0" w:color="auto"/>
                    <w:bottom w:val="outset" w:sz="6" w:space="0" w:color="auto"/>
                    <w:right w:val="outset" w:sz="6" w:space="0" w:color="auto"/>
                  </w:tcBorders>
                  <w:hideMark/>
                </w:tcPr>
                <w:p w:rsidR="001C36EC" w:rsidRPr="005A699C" w:rsidRDefault="00816DED" w:rsidP="00851436">
                  <w:pPr>
                    <w:rPr>
                      <w:rFonts w:cs="Arial"/>
                      <w:sz w:val="18"/>
                      <w:szCs w:val="18"/>
                      <w:lang w:eastAsia="es-ES"/>
                    </w:rPr>
                  </w:pPr>
                  <w:hyperlink r:id="rId16" w:history="1">
                    <w:r w:rsidR="001C36EC" w:rsidRPr="005A699C">
                      <w:rPr>
                        <w:rFonts w:cs="Arial"/>
                        <w:sz w:val="18"/>
                        <w:szCs w:val="18"/>
                        <w:u w:val="single"/>
                        <w:lang w:eastAsia="es-ES"/>
                      </w:rPr>
                      <w:t>Decreto 0790</w:t>
                    </w:r>
                  </w:hyperlink>
                </w:p>
              </w:tc>
              <w:tc>
                <w:tcPr>
                  <w:tcW w:w="8756" w:type="dxa"/>
                  <w:gridSpan w:val="9"/>
                  <w:tcBorders>
                    <w:top w:val="outset" w:sz="6" w:space="0" w:color="auto"/>
                    <w:left w:val="outset" w:sz="6" w:space="0" w:color="auto"/>
                    <w:bottom w:val="outset" w:sz="6" w:space="0" w:color="auto"/>
                    <w:right w:val="outset" w:sz="6" w:space="0" w:color="auto"/>
                  </w:tcBorders>
                  <w:hideMark/>
                </w:tcPr>
                <w:p w:rsidR="001C36EC" w:rsidRPr="005A699C" w:rsidRDefault="001C36EC" w:rsidP="00851436">
                  <w:pPr>
                    <w:rPr>
                      <w:rFonts w:cs="Arial"/>
                      <w:sz w:val="18"/>
                      <w:szCs w:val="18"/>
                      <w:lang w:eastAsia="es-ES"/>
                    </w:rPr>
                  </w:pPr>
                  <w:r w:rsidRPr="005A699C">
                    <w:rPr>
                      <w:rFonts w:cs="Arial"/>
                      <w:sz w:val="18"/>
                      <w:szCs w:val="18"/>
                      <w:lang w:eastAsia="es-ES"/>
                    </w:rPr>
                    <w:t>Por el cual se trasladan las funciones del Sistema Nacional de Atención Integral a la Población Desplazada por la Violencia – SNAIPD, al Sistema Nacional de Atención y Reparación Integral a las Víctimas y del Consejo Nacional de Atención Integral a la Población Desplazada  – CNAIPD, al Comité Ejecutivo para la Atención y Reparación Integral a las Víctimas.</w:t>
                  </w:r>
                </w:p>
              </w:tc>
            </w:tr>
            <w:tr w:rsidR="001C36EC" w:rsidRPr="005A699C" w:rsidTr="00851436">
              <w:tblPrEx>
                <w:tblCellSpacing w:w="7" w:type="dxa"/>
              </w:tblPrEx>
              <w:trPr>
                <w:tblCellSpacing w:w="7" w:type="dxa"/>
              </w:trPr>
              <w:tc>
                <w:tcPr>
                  <w:tcW w:w="9749" w:type="dxa"/>
                  <w:gridSpan w:val="10"/>
                  <w:tcBorders>
                    <w:top w:val="outset" w:sz="6" w:space="0" w:color="auto"/>
                    <w:left w:val="outset" w:sz="6" w:space="0" w:color="auto"/>
                    <w:bottom w:val="outset" w:sz="6" w:space="0" w:color="auto"/>
                    <w:right w:val="outset" w:sz="6" w:space="0" w:color="auto"/>
                  </w:tcBorders>
                  <w:shd w:val="clear" w:color="auto" w:fill="EDF1F5"/>
                  <w:hideMark/>
                </w:tcPr>
                <w:p w:rsidR="001C36EC" w:rsidRPr="005A699C" w:rsidRDefault="001C36EC" w:rsidP="00851436">
                  <w:pPr>
                    <w:rPr>
                      <w:rFonts w:cs="Arial"/>
                      <w:sz w:val="18"/>
                      <w:szCs w:val="18"/>
                      <w:lang w:eastAsia="es-ES"/>
                    </w:rPr>
                  </w:pPr>
                  <w:r w:rsidRPr="005A699C">
                    <w:rPr>
                      <w:rFonts w:cs="Arial"/>
                      <w:sz w:val="18"/>
                      <w:szCs w:val="18"/>
                      <w:lang w:eastAsia="es-ES"/>
                    </w:rPr>
                    <w:t> </w:t>
                  </w:r>
                  <w:r w:rsidRPr="005A699C">
                    <w:rPr>
                      <w:rFonts w:cs="Arial"/>
                      <w:b/>
                      <w:bCs/>
                      <w:sz w:val="18"/>
                      <w:szCs w:val="18"/>
                      <w:lang w:eastAsia="es-ES"/>
                    </w:rPr>
                    <w:t>3. Sentencia de la Corte Constitucional que Declaró el estado de Cosas Inconstitucional</w:t>
                  </w:r>
                  <w:r w:rsidR="00851436" w:rsidRPr="005A699C">
                    <w:rPr>
                      <w:rFonts w:cs="Arial"/>
                      <w:b/>
                      <w:bCs/>
                      <w:sz w:val="18"/>
                      <w:szCs w:val="18"/>
                      <w:lang w:eastAsia="es-ES"/>
                    </w:rPr>
                    <w:t> en</w:t>
                  </w:r>
                  <w:r w:rsidRPr="005A699C">
                    <w:rPr>
                      <w:rFonts w:cs="Arial"/>
                      <w:b/>
                      <w:bCs/>
                      <w:sz w:val="18"/>
                      <w:szCs w:val="18"/>
                      <w:lang w:eastAsia="es-ES"/>
                    </w:rPr>
                    <w:t xml:space="preserve"> la Situación de Desplazamiento.</w:t>
                  </w:r>
                  <w:r w:rsidRPr="005A699C">
                    <w:rPr>
                      <w:rFonts w:cs="Arial"/>
                      <w:sz w:val="18"/>
                      <w:szCs w:val="18"/>
                      <w:lang w:eastAsia="es-ES"/>
                    </w:rPr>
                    <w:t> </w:t>
                  </w:r>
                </w:p>
              </w:tc>
            </w:tr>
            <w:tr w:rsidR="001C36EC" w:rsidRPr="005A699C" w:rsidTr="00851436">
              <w:tblPrEx>
                <w:tblCellSpacing w:w="7" w:type="dxa"/>
              </w:tblPrEx>
              <w:trPr>
                <w:tblCellSpacing w:w="7" w:type="dxa"/>
              </w:trPr>
              <w:tc>
                <w:tcPr>
                  <w:tcW w:w="1211" w:type="dxa"/>
                  <w:gridSpan w:val="6"/>
                  <w:tcBorders>
                    <w:top w:val="outset" w:sz="6" w:space="0" w:color="auto"/>
                    <w:left w:val="outset" w:sz="6" w:space="0" w:color="auto"/>
                    <w:bottom w:val="outset" w:sz="6" w:space="0" w:color="auto"/>
                    <w:right w:val="outset" w:sz="6" w:space="0" w:color="auto"/>
                  </w:tcBorders>
                  <w:hideMark/>
                </w:tcPr>
                <w:p w:rsidR="001C36EC" w:rsidRPr="005A699C" w:rsidRDefault="00816DED" w:rsidP="00851436">
                  <w:pPr>
                    <w:rPr>
                      <w:rFonts w:cs="Arial"/>
                      <w:sz w:val="18"/>
                      <w:szCs w:val="18"/>
                      <w:lang w:eastAsia="es-ES"/>
                    </w:rPr>
                  </w:pPr>
                  <w:hyperlink r:id="rId17" w:history="1">
                    <w:r w:rsidR="001C36EC" w:rsidRPr="005A699C">
                      <w:rPr>
                        <w:rFonts w:cs="Arial"/>
                        <w:sz w:val="18"/>
                        <w:szCs w:val="18"/>
                        <w:u w:val="single"/>
                        <w:lang w:eastAsia="es-ES"/>
                      </w:rPr>
                      <w:t>Sentencia T-025 de 2004</w:t>
                    </w:r>
                  </w:hyperlink>
                </w:p>
              </w:tc>
              <w:tc>
                <w:tcPr>
                  <w:tcW w:w="8508" w:type="dxa"/>
                  <w:gridSpan w:val="4"/>
                  <w:tcBorders>
                    <w:top w:val="outset" w:sz="6" w:space="0" w:color="auto"/>
                    <w:left w:val="outset" w:sz="6" w:space="0" w:color="auto"/>
                    <w:bottom w:val="outset" w:sz="6" w:space="0" w:color="auto"/>
                    <w:right w:val="outset" w:sz="6" w:space="0" w:color="auto"/>
                  </w:tcBorders>
                  <w:hideMark/>
                </w:tcPr>
                <w:p w:rsidR="001C36EC" w:rsidRPr="005A699C" w:rsidRDefault="001C36EC" w:rsidP="00851436">
                  <w:pPr>
                    <w:rPr>
                      <w:rFonts w:cs="Arial"/>
                      <w:sz w:val="18"/>
                      <w:szCs w:val="18"/>
                      <w:lang w:eastAsia="es-ES"/>
                    </w:rPr>
                  </w:pPr>
                  <w:r w:rsidRPr="005A699C">
                    <w:rPr>
                      <w:rFonts w:cs="Arial"/>
                      <w:sz w:val="18"/>
                      <w:szCs w:val="18"/>
                      <w:lang w:eastAsia="es-ES"/>
                    </w:rPr>
                    <w:t>Por medio de la cual la Corte Constitucional declara el Estado de Cosas Inconstitucional (ECI) en la situación del desplazamiento forzado.</w:t>
                  </w:r>
                </w:p>
              </w:tc>
            </w:tr>
            <w:tr w:rsidR="001C36EC" w:rsidRPr="005A699C" w:rsidTr="00851436">
              <w:trPr>
                <w:tblCellSpacing w:w="15" w:type="dxa"/>
              </w:trPr>
              <w:tc>
                <w:tcPr>
                  <w:tcW w:w="9749" w:type="dxa"/>
                  <w:gridSpan w:val="10"/>
                  <w:tcBorders>
                    <w:top w:val="outset" w:sz="6" w:space="0" w:color="auto"/>
                    <w:left w:val="outset" w:sz="6" w:space="0" w:color="auto"/>
                    <w:bottom w:val="outset" w:sz="6" w:space="0" w:color="auto"/>
                    <w:right w:val="outset" w:sz="6" w:space="0" w:color="auto"/>
                  </w:tcBorders>
                  <w:shd w:val="clear" w:color="auto" w:fill="EDF1F5"/>
                  <w:hideMark/>
                </w:tcPr>
                <w:p w:rsidR="001C36EC" w:rsidRPr="005A699C" w:rsidRDefault="001C36EC" w:rsidP="00851436">
                  <w:pPr>
                    <w:rPr>
                      <w:rFonts w:cs="Arial"/>
                      <w:sz w:val="18"/>
                      <w:szCs w:val="18"/>
                      <w:lang w:eastAsia="es-ES"/>
                    </w:rPr>
                  </w:pPr>
                  <w:r w:rsidRPr="005A699C">
                    <w:rPr>
                      <w:rFonts w:cs="Arial"/>
                      <w:sz w:val="18"/>
                      <w:szCs w:val="18"/>
                      <w:lang w:eastAsia="es-ES"/>
                    </w:rPr>
                    <w:t> </w:t>
                  </w:r>
                  <w:r w:rsidRPr="005A699C">
                    <w:rPr>
                      <w:rFonts w:cs="Arial"/>
                      <w:b/>
                      <w:bCs/>
                      <w:sz w:val="18"/>
                      <w:szCs w:val="18"/>
                      <w:lang w:eastAsia="es-ES"/>
                    </w:rPr>
                    <w:t>4. Autos de la Sala Especial de Seguimiento a la Sentencia T-025 2004</w:t>
                  </w:r>
                  <w:r w:rsidRPr="005A699C">
                    <w:rPr>
                      <w:rFonts w:cs="Arial"/>
                      <w:sz w:val="18"/>
                      <w:szCs w:val="18"/>
                      <w:lang w:eastAsia="es-ES"/>
                    </w:rPr>
                    <w:t> </w:t>
                  </w:r>
                </w:p>
              </w:tc>
            </w:tr>
            <w:tr w:rsidR="001C36EC" w:rsidRPr="005A699C" w:rsidTr="00851436">
              <w:trPr>
                <w:tblCellSpacing w:w="15" w:type="dxa"/>
              </w:trPr>
              <w:tc>
                <w:tcPr>
                  <w:tcW w:w="9749" w:type="dxa"/>
                  <w:gridSpan w:val="10"/>
                  <w:tcBorders>
                    <w:top w:val="outset" w:sz="6" w:space="0" w:color="auto"/>
                    <w:left w:val="outset" w:sz="6" w:space="0" w:color="auto"/>
                    <w:bottom w:val="outset" w:sz="6" w:space="0" w:color="auto"/>
                    <w:right w:val="outset" w:sz="6" w:space="0" w:color="auto"/>
                  </w:tcBorders>
                  <w:hideMark/>
                </w:tcPr>
                <w:p w:rsidR="001C36EC" w:rsidRPr="005A699C" w:rsidRDefault="001C36EC" w:rsidP="00851436">
                  <w:pPr>
                    <w:rPr>
                      <w:rFonts w:cs="Arial"/>
                      <w:sz w:val="18"/>
                      <w:szCs w:val="18"/>
                      <w:lang w:eastAsia="es-ES"/>
                    </w:rPr>
                  </w:pPr>
                  <w:r w:rsidRPr="005A699C">
                    <w:rPr>
                      <w:rFonts w:cs="Arial"/>
                      <w:b/>
                      <w:bCs/>
                      <w:sz w:val="18"/>
                      <w:szCs w:val="18"/>
                      <w:lang w:eastAsia="es-ES"/>
                    </w:rPr>
                    <w:t>Año 2005</w:t>
                  </w:r>
                  <w:r w:rsidRPr="005A699C">
                    <w:rPr>
                      <w:rFonts w:cs="Arial"/>
                      <w:sz w:val="18"/>
                      <w:szCs w:val="18"/>
                      <w:lang w:eastAsia="es-ES"/>
                    </w:rPr>
                    <w:t> </w:t>
                  </w:r>
                </w:p>
              </w:tc>
            </w:tr>
            <w:tr w:rsidR="001C36EC" w:rsidRPr="005A699C" w:rsidTr="00851436">
              <w:trPr>
                <w:tblCellSpacing w:w="15" w:type="dxa"/>
              </w:trPr>
              <w:tc>
                <w:tcPr>
                  <w:tcW w:w="1169" w:type="dxa"/>
                  <w:gridSpan w:val="5"/>
                  <w:tcBorders>
                    <w:top w:val="outset" w:sz="6" w:space="0" w:color="auto"/>
                    <w:left w:val="outset" w:sz="6" w:space="0" w:color="auto"/>
                    <w:bottom w:val="outset" w:sz="6" w:space="0" w:color="auto"/>
                    <w:right w:val="outset" w:sz="6" w:space="0" w:color="auto"/>
                  </w:tcBorders>
                  <w:hideMark/>
                </w:tcPr>
                <w:p w:rsidR="001C36EC" w:rsidRPr="005A699C" w:rsidRDefault="00816DED" w:rsidP="00851436">
                  <w:pPr>
                    <w:rPr>
                      <w:rFonts w:cs="Arial"/>
                      <w:sz w:val="18"/>
                      <w:szCs w:val="18"/>
                      <w:lang w:eastAsia="es-ES"/>
                    </w:rPr>
                  </w:pPr>
                  <w:hyperlink r:id="rId18" w:history="1">
                    <w:r w:rsidR="001C36EC" w:rsidRPr="005A699C">
                      <w:rPr>
                        <w:rFonts w:cs="Arial"/>
                        <w:sz w:val="18"/>
                        <w:szCs w:val="18"/>
                        <w:u w:val="single"/>
                        <w:lang w:eastAsia="es-ES"/>
                      </w:rPr>
                      <w:t>Auto 176 de 2005</w:t>
                    </w:r>
                  </w:hyperlink>
                </w:p>
              </w:tc>
              <w:tc>
                <w:tcPr>
                  <w:tcW w:w="8550" w:type="dxa"/>
                  <w:gridSpan w:val="5"/>
                  <w:tcBorders>
                    <w:top w:val="outset" w:sz="6" w:space="0" w:color="auto"/>
                    <w:left w:val="outset" w:sz="6" w:space="0" w:color="auto"/>
                    <w:bottom w:val="outset" w:sz="6" w:space="0" w:color="auto"/>
                    <w:right w:val="outset" w:sz="6" w:space="0" w:color="auto"/>
                  </w:tcBorders>
                  <w:hideMark/>
                </w:tcPr>
                <w:p w:rsidR="001C36EC" w:rsidRPr="005A699C" w:rsidRDefault="001C36EC" w:rsidP="00851436">
                  <w:pPr>
                    <w:rPr>
                      <w:rFonts w:cs="Arial"/>
                      <w:sz w:val="18"/>
                      <w:szCs w:val="18"/>
                      <w:lang w:eastAsia="es-ES"/>
                    </w:rPr>
                  </w:pPr>
                  <w:r w:rsidRPr="005A699C">
                    <w:rPr>
                      <w:rFonts w:cs="Arial"/>
                      <w:sz w:val="18"/>
                      <w:szCs w:val="18"/>
                      <w:lang w:eastAsia="es-ES"/>
                    </w:rPr>
                    <w:t>Órdenes relativas al esfuerzo presupuestal necesario para implementar las políticas de atención de la población desplazada, de acuerdo a la sentencia T-025 de 2004, proferida por la Sala Tercera de Revisión.</w:t>
                  </w:r>
                </w:p>
              </w:tc>
            </w:tr>
            <w:tr w:rsidR="001C36EC" w:rsidRPr="005A699C" w:rsidTr="00851436">
              <w:trPr>
                <w:tblCellSpacing w:w="15" w:type="dxa"/>
              </w:trPr>
              <w:tc>
                <w:tcPr>
                  <w:tcW w:w="1169" w:type="dxa"/>
                  <w:gridSpan w:val="5"/>
                  <w:tcBorders>
                    <w:top w:val="outset" w:sz="6" w:space="0" w:color="auto"/>
                    <w:left w:val="outset" w:sz="6" w:space="0" w:color="auto"/>
                    <w:bottom w:val="outset" w:sz="6" w:space="0" w:color="auto"/>
                    <w:right w:val="outset" w:sz="6" w:space="0" w:color="auto"/>
                  </w:tcBorders>
                  <w:hideMark/>
                </w:tcPr>
                <w:p w:rsidR="001C36EC" w:rsidRPr="005A699C" w:rsidRDefault="00816DED" w:rsidP="00851436">
                  <w:pPr>
                    <w:rPr>
                      <w:rFonts w:cs="Arial"/>
                      <w:sz w:val="18"/>
                      <w:szCs w:val="18"/>
                      <w:lang w:eastAsia="es-ES"/>
                    </w:rPr>
                  </w:pPr>
                  <w:hyperlink r:id="rId19" w:history="1">
                    <w:r w:rsidR="001C36EC" w:rsidRPr="005A699C">
                      <w:rPr>
                        <w:rFonts w:cs="Arial"/>
                        <w:sz w:val="18"/>
                        <w:szCs w:val="18"/>
                        <w:u w:val="single"/>
                        <w:lang w:eastAsia="es-ES"/>
                      </w:rPr>
                      <w:t>Auto 177 de 2005</w:t>
                    </w:r>
                  </w:hyperlink>
                </w:p>
              </w:tc>
              <w:tc>
                <w:tcPr>
                  <w:tcW w:w="8550" w:type="dxa"/>
                  <w:gridSpan w:val="5"/>
                  <w:tcBorders>
                    <w:top w:val="outset" w:sz="6" w:space="0" w:color="auto"/>
                    <w:left w:val="outset" w:sz="6" w:space="0" w:color="auto"/>
                    <w:bottom w:val="outset" w:sz="6" w:space="0" w:color="auto"/>
                    <w:right w:val="outset" w:sz="6" w:space="0" w:color="auto"/>
                  </w:tcBorders>
                  <w:hideMark/>
                </w:tcPr>
                <w:p w:rsidR="001C36EC" w:rsidRPr="005A699C" w:rsidRDefault="001C36EC" w:rsidP="00851436">
                  <w:pPr>
                    <w:rPr>
                      <w:rFonts w:cs="Arial"/>
                      <w:sz w:val="18"/>
                      <w:szCs w:val="18"/>
                      <w:lang w:eastAsia="es-ES"/>
                    </w:rPr>
                  </w:pPr>
                  <w:r w:rsidRPr="005A699C">
                    <w:rPr>
                      <w:rFonts w:cs="Arial"/>
                      <w:sz w:val="18"/>
                      <w:szCs w:val="18"/>
                      <w:lang w:eastAsia="es-ES"/>
                    </w:rPr>
                    <w:t>Órdenes impartidas en el numeral tercero de la parte resolutiva de la sentencia T-025 de 2004, para superar el estado de cosas inconstitucional en materia de desplazamiento interno forzado.</w:t>
                  </w:r>
                </w:p>
              </w:tc>
            </w:tr>
            <w:tr w:rsidR="001C36EC" w:rsidRPr="005A699C" w:rsidTr="00851436">
              <w:trPr>
                <w:tblCellSpacing w:w="15" w:type="dxa"/>
              </w:trPr>
              <w:tc>
                <w:tcPr>
                  <w:tcW w:w="1169" w:type="dxa"/>
                  <w:gridSpan w:val="5"/>
                  <w:tcBorders>
                    <w:top w:val="outset" w:sz="6" w:space="0" w:color="auto"/>
                    <w:left w:val="outset" w:sz="6" w:space="0" w:color="auto"/>
                    <w:bottom w:val="outset" w:sz="6" w:space="0" w:color="auto"/>
                    <w:right w:val="outset" w:sz="6" w:space="0" w:color="auto"/>
                  </w:tcBorders>
                  <w:hideMark/>
                </w:tcPr>
                <w:p w:rsidR="001C36EC" w:rsidRPr="005A699C" w:rsidRDefault="00816DED" w:rsidP="00851436">
                  <w:pPr>
                    <w:rPr>
                      <w:rFonts w:cs="Arial"/>
                      <w:sz w:val="18"/>
                      <w:szCs w:val="18"/>
                      <w:lang w:eastAsia="es-ES"/>
                    </w:rPr>
                  </w:pPr>
                  <w:hyperlink r:id="rId20" w:history="1">
                    <w:r w:rsidR="001C36EC" w:rsidRPr="005A699C">
                      <w:rPr>
                        <w:rFonts w:cs="Arial"/>
                        <w:sz w:val="18"/>
                        <w:szCs w:val="18"/>
                        <w:u w:val="single"/>
                        <w:lang w:eastAsia="es-ES"/>
                      </w:rPr>
                      <w:t>Auto 178 de 2005</w:t>
                    </w:r>
                  </w:hyperlink>
                </w:p>
              </w:tc>
              <w:tc>
                <w:tcPr>
                  <w:tcW w:w="8550" w:type="dxa"/>
                  <w:gridSpan w:val="5"/>
                  <w:tcBorders>
                    <w:top w:val="outset" w:sz="6" w:space="0" w:color="auto"/>
                    <w:left w:val="outset" w:sz="6" w:space="0" w:color="auto"/>
                    <w:bottom w:val="outset" w:sz="6" w:space="0" w:color="auto"/>
                    <w:right w:val="outset" w:sz="6" w:space="0" w:color="auto"/>
                  </w:tcBorders>
                  <w:hideMark/>
                </w:tcPr>
                <w:p w:rsidR="001C36EC" w:rsidRPr="005A699C" w:rsidRDefault="001C36EC" w:rsidP="00851436">
                  <w:pPr>
                    <w:rPr>
                      <w:rFonts w:cs="Arial"/>
                      <w:sz w:val="18"/>
                      <w:szCs w:val="18"/>
                      <w:lang w:eastAsia="es-ES"/>
                    </w:rPr>
                  </w:pPr>
                  <w:r w:rsidRPr="005A699C">
                    <w:rPr>
                      <w:rFonts w:cs="Arial"/>
                      <w:sz w:val="18"/>
                      <w:szCs w:val="18"/>
                      <w:lang w:eastAsia="es-ES"/>
                    </w:rPr>
                    <w:t>Seguimiento a las órdenes contenidas en los ordinales segundo, cuarto, quinto, octavo y noveno de la parte resolutiva de la sentencia T-025  de 2004, impartidas para superar el estado de cosas inconstitucional en materia de de cosas inconstitucional en materia de desplazamiento forzado interno.</w:t>
                  </w:r>
                </w:p>
              </w:tc>
            </w:tr>
            <w:tr w:rsidR="001C36EC" w:rsidRPr="005A699C" w:rsidTr="00851436">
              <w:trPr>
                <w:tblCellSpacing w:w="15" w:type="dxa"/>
              </w:trPr>
              <w:tc>
                <w:tcPr>
                  <w:tcW w:w="9749" w:type="dxa"/>
                  <w:gridSpan w:val="10"/>
                  <w:tcBorders>
                    <w:top w:val="outset" w:sz="6" w:space="0" w:color="auto"/>
                    <w:left w:val="outset" w:sz="6" w:space="0" w:color="auto"/>
                    <w:bottom w:val="outset" w:sz="6" w:space="0" w:color="auto"/>
                    <w:right w:val="outset" w:sz="6" w:space="0" w:color="auto"/>
                  </w:tcBorders>
                  <w:hideMark/>
                </w:tcPr>
                <w:p w:rsidR="001C36EC" w:rsidRPr="005A699C" w:rsidRDefault="001C36EC" w:rsidP="00851436">
                  <w:pPr>
                    <w:rPr>
                      <w:rFonts w:cs="Arial"/>
                      <w:sz w:val="18"/>
                      <w:szCs w:val="18"/>
                      <w:lang w:eastAsia="es-ES"/>
                    </w:rPr>
                  </w:pPr>
                  <w:r w:rsidRPr="005A699C">
                    <w:rPr>
                      <w:rFonts w:cs="Arial"/>
                      <w:b/>
                      <w:bCs/>
                      <w:sz w:val="18"/>
                      <w:szCs w:val="18"/>
                      <w:lang w:eastAsia="es-ES"/>
                    </w:rPr>
                    <w:t>Año 2006</w:t>
                  </w:r>
                  <w:r w:rsidRPr="005A699C">
                    <w:rPr>
                      <w:rFonts w:cs="Arial"/>
                      <w:sz w:val="18"/>
                      <w:szCs w:val="18"/>
                      <w:lang w:eastAsia="es-ES"/>
                    </w:rPr>
                    <w:t> </w:t>
                  </w:r>
                </w:p>
              </w:tc>
            </w:tr>
            <w:tr w:rsidR="001C36EC" w:rsidRPr="005A699C" w:rsidTr="00851436">
              <w:trPr>
                <w:tblCellSpacing w:w="15" w:type="dxa"/>
              </w:trPr>
              <w:tc>
                <w:tcPr>
                  <w:tcW w:w="1169" w:type="dxa"/>
                  <w:gridSpan w:val="5"/>
                  <w:tcBorders>
                    <w:top w:val="outset" w:sz="6" w:space="0" w:color="auto"/>
                    <w:left w:val="outset" w:sz="6" w:space="0" w:color="auto"/>
                    <w:bottom w:val="outset" w:sz="6" w:space="0" w:color="auto"/>
                    <w:right w:val="outset" w:sz="6" w:space="0" w:color="auto"/>
                  </w:tcBorders>
                  <w:hideMark/>
                </w:tcPr>
                <w:p w:rsidR="001C36EC" w:rsidRPr="005A699C" w:rsidRDefault="00816DED" w:rsidP="00851436">
                  <w:pPr>
                    <w:rPr>
                      <w:rFonts w:cs="Arial"/>
                      <w:sz w:val="18"/>
                      <w:szCs w:val="18"/>
                      <w:lang w:eastAsia="es-ES"/>
                    </w:rPr>
                  </w:pPr>
                  <w:hyperlink r:id="rId21" w:history="1">
                    <w:r w:rsidR="001C36EC" w:rsidRPr="005A699C">
                      <w:rPr>
                        <w:rFonts w:cs="Arial"/>
                        <w:sz w:val="18"/>
                        <w:szCs w:val="18"/>
                        <w:u w:val="single"/>
                        <w:lang w:eastAsia="es-ES"/>
                      </w:rPr>
                      <w:t>Auto 218 de 2006</w:t>
                    </w:r>
                  </w:hyperlink>
                </w:p>
              </w:tc>
              <w:tc>
                <w:tcPr>
                  <w:tcW w:w="8550" w:type="dxa"/>
                  <w:gridSpan w:val="5"/>
                  <w:tcBorders>
                    <w:top w:val="outset" w:sz="6" w:space="0" w:color="auto"/>
                    <w:left w:val="outset" w:sz="6" w:space="0" w:color="auto"/>
                    <w:bottom w:val="outset" w:sz="6" w:space="0" w:color="auto"/>
                    <w:right w:val="outset" w:sz="6" w:space="0" w:color="auto"/>
                  </w:tcBorders>
                  <w:hideMark/>
                </w:tcPr>
                <w:p w:rsidR="001C36EC" w:rsidRPr="005A699C" w:rsidRDefault="001C36EC" w:rsidP="00851436">
                  <w:pPr>
                    <w:rPr>
                      <w:rFonts w:cs="Arial"/>
                      <w:sz w:val="18"/>
                      <w:szCs w:val="18"/>
                      <w:lang w:eastAsia="es-ES"/>
                    </w:rPr>
                  </w:pPr>
                  <w:r w:rsidRPr="005A699C">
                    <w:rPr>
                      <w:rFonts w:cs="Arial"/>
                      <w:sz w:val="18"/>
                      <w:szCs w:val="18"/>
                      <w:lang w:eastAsia="es-ES"/>
                    </w:rPr>
                    <w:t>Verificación de las medidas adoptadas para superar el estado de cosas inconstitucional declarado en la sentencia T-025 de 2004 sobre el problema del desplazamiento interno.</w:t>
                  </w:r>
                </w:p>
              </w:tc>
            </w:tr>
            <w:tr w:rsidR="001C36EC" w:rsidRPr="005A699C" w:rsidTr="00851436">
              <w:trPr>
                <w:tblCellSpacing w:w="15" w:type="dxa"/>
              </w:trPr>
              <w:tc>
                <w:tcPr>
                  <w:tcW w:w="1169" w:type="dxa"/>
                  <w:gridSpan w:val="5"/>
                  <w:tcBorders>
                    <w:top w:val="outset" w:sz="6" w:space="0" w:color="auto"/>
                    <w:left w:val="outset" w:sz="6" w:space="0" w:color="auto"/>
                    <w:bottom w:val="outset" w:sz="6" w:space="0" w:color="auto"/>
                    <w:right w:val="outset" w:sz="6" w:space="0" w:color="auto"/>
                  </w:tcBorders>
                  <w:hideMark/>
                </w:tcPr>
                <w:p w:rsidR="001C36EC" w:rsidRPr="005A699C" w:rsidRDefault="00816DED" w:rsidP="00851436">
                  <w:pPr>
                    <w:rPr>
                      <w:rFonts w:cs="Arial"/>
                      <w:sz w:val="18"/>
                      <w:szCs w:val="18"/>
                      <w:lang w:eastAsia="es-ES"/>
                    </w:rPr>
                  </w:pPr>
                  <w:hyperlink r:id="rId22" w:history="1">
                    <w:r w:rsidR="001C36EC" w:rsidRPr="005A699C">
                      <w:rPr>
                        <w:rFonts w:cs="Arial"/>
                        <w:sz w:val="18"/>
                        <w:szCs w:val="18"/>
                        <w:u w:val="single"/>
                        <w:lang w:eastAsia="es-ES"/>
                      </w:rPr>
                      <w:t>Auto 266 de 2006</w:t>
                    </w:r>
                  </w:hyperlink>
                </w:p>
              </w:tc>
              <w:tc>
                <w:tcPr>
                  <w:tcW w:w="8550" w:type="dxa"/>
                  <w:gridSpan w:val="5"/>
                  <w:tcBorders>
                    <w:top w:val="outset" w:sz="6" w:space="0" w:color="auto"/>
                    <w:left w:val="outset" w:sz="6" w:space="0" w:color="auto"/>
                    <w:bottom w:val="outset" w:sz="6" w:space="0" w:color="auto"/>
                    <w:right w:val="outset" w:sz="6" w:space="0" w:color="auto"/>
                  </w:tcBorders>
                  <w:hideMark/>
                </w:tcPr>
                <w:p w:rsidR="001C36EC" w:rsidRPr="005A699C" w:rsidRDefault="001C36EC" w:rsidP="00851436">
                  <w:pPr>
                    <w:rPr>
                      <w:rFonts w:cs="Arial"/>
                      <w:sz w:val="18"/>
                      <w:szCs w:val="18"/>
                      <w:lang w:eastAsia="es-ES"/>
                    </w:rPr>
                  </w:pPr>
                  <w:r w:rsidRPr="005A699C">
                    <w:rPr>
                      <w:rFonts w:cs="Arial"/>
                      <w:sz w:val="18"/>
                      <w:szCs w:val="18"/>
                      <w:lang w:eastAsia="es-ES"/>
                    </w:rPr>
                    <w:t>Verificación de las medidas adoptadas para superar el estado de cosas inconstitucional declarado en la sentencia T-025 de 2004, y para dar cumplimiento al Auto 218 de 2006.</w:t>
                  </w:r>
                </w:p>
              </w:tc>
            </w:tr>
            <w:tr w:rsidR="001C36EC" w:rsidRPr="005A699C" w:rsidTr="00851436">
              <w:trPr>
                <w:tblCellSpacing w:w="15" w:type="dxa"/>
              </w:trPr>
              <w:tc>
                <w:tcPr>
                  <w:tcW w:w="1169" w:type="dxa"/>
                  <w:gridSpan w:val="5"/>
                  <w:tcBorders>
                    <w:top w:val="outset" w:sz="6" w:space="0" w:color="auto"/>
                    <w:left w:val="outset" w:sz="6" w:space="0" w:color="auto"/>
                    <w:bottom w:val="outset" w:sz="6" w:space="0" w:color="auto"/>
                    <w:right w:val="outset" w:sz="6" w:space="0" w:color="auto"/>
                  </w:tcBorders>
                  <w:hideMark/>
                </w:tcPr>
                <w:p w:rsidR="001C36EC" w:rsidRPr="005A699C" w:rsidRDefault="00816DED" w:rsidP="00851436">
                  <w:pPr>
                    <w:rPr>
                      <w:rFonts w:cs="Arial"/>
                      <w:sz w:val="18"/>
                      <w:szCs w:val="18"/>
                      <w:lang w:eastAsia="es-ES"/>
                    </w:rPr>
                  </w:pPr>
                  <w:hyperlink r:id="rId23" w:history="1">
                    <w:r w:rsidR="001C36EC" w:rsidRPr="005A699C">
                      <w:rPr>
                        <w:rFonts w:cs="Arial"/>
                        <w:sz w:val="18"/>
                        <w:szCs w:val="18"/>
                        <w:u w:val="single"/>
                        <w:lang w:eastAsia="es-ES"/>
                      </w:rPr>
                      <w:t>Auto 333 de 2006</w:t>
                    </w:r>
                  </w:hyperlink>
                </w:p>
              </w:tc>
              <w:tc>
                <w:tcPr>
                  <w:tcW w:w="8550" w:type="dxa"/>
                  <w:gridSpan w:val="5"/>
                  <w:tcBorders>
                    <w:top w:val="outset" w:sz="6" w:space="0" w:color="auto"/>
                    <w:left w:val="outset" w:sz="6" w:space="0" w:color="auto"/>
                    <w:bottom w:val="outset" w:sz="6" w:space="0" w:color="auto"/>
                    <w:right w:val="outset" w:sz="6" w:space="0" w:color="auto"/>
                  </w:tcBorders>
                  <w:hideMark/>
                </w:tcPr>
                <w:p w:rsidR="001C36EC" w:rsidRPr="005A699C" w:rsidRDefault="001C36EC" w:rsidP="00851436">
                  <w:pPr>
                    <w:rPr>
                      <w:rFonts w:cs="Arial"/>
                      <w:sz w:val="18"/>
                      <w:szCs w:val="18"/>
                      <w:lang w:eastAsia="es-ES"/>
                    </w:rPr>
                  </w:pPr>
                  <w:r w:rsidRPr="005A699C">
                    <w:rPr>
                      <w:rFonts w:cs="Arial"/>
                      <w:sz w:val="18"/>
                      <w:szCs w:val="18"/>
                      <w:lang w:eastAsia="es-ES"/>
                    </w:rPr>
                    <w:t>Verificación del cumplimiento de las órdenes impartidas a Acción Social para superar el estado de cosas inconstitucional declarado en la sentencia T-025 de 2004 en materia de desplazamiento interno – remisión de información para considerar la apertura de incidentes de desacato contra funcionarios de Acción Social.</w:t>
                  </w:r>
                </w:p>
              </w:tc>
            </w:tr>
            <w:tr w:rsidR="001C36EC" w:rsidRPr="005A699C" w:rsidTr="00851436">
              <w:trPr>
                <w:tblCellSpacing w:w="15" w:type="dxa"/>
              </w:trPr>
              <w:tc>
                <w:tcPr>
                  <w:tcW w:w="1169" w:type="dxa"/>
                  <w:gridSpan w:val="5"/>
                  <w:tcBorders>
                    <w:top w:val="outset" w:sz="6" w:space="0" w:color="auto"/>
                    <w:left w:val="outset" w:sz="6" w:space="0" w:color="auto"/>
                    <w:bottom w:val="outset" w:sz="6" w:space="0" w:color="auto"/>
                    <w:right w:val="outset" w:sz="6" w:space="0" w:color="auto"/>
                  </w:tcBorders>
                  <w:hideMark/>
                </w:tcPr>
                <w:p w:rsidR="001C36EC" w:rsidRPr="005A699C" w:rsidRDefault="00816DED" w:rsidP="00851436">
                  <w:pPr>
                    <w:rPr>
                      <w:rFonts w:cs="Arial"/>
                      <w:sz w:val="18"/>
                      <w:szCs w:val="18"/>
                      <w:lang w:eastAsia="es-ES"/>
                    </w:rPr>
                  </w:pPr>
                  <w:hyperlink r:id="rId24" w:history="1">
                    <w:r w:rsidR="001C36EC" w:rsidRPr="005A699C">
                      <w:rPr>
                        <w:rFonts w:cs="Arial"/>
                        <w:sz w:val="18"/>
                        <w:szCs w:val="18"/>
                        <w:u w:val="single"/>
                        <w:lang w:eastAsia="es-ES"/>
                      </w:rPr>
                      <w:t>Auto 334 de 2006</w:t>
                    </w:r>
                  </w:hyperlink>
                </w:p>
              </w:tc>
              <w:tc>
                <w:tcPr>
                  <w:tcW w:w="8550" w:type="dxa"/>
                  <w:gridSpan w:val="5"/>
                  <w:tcBorders>
                    <w:top w:val="outset" w:sz="6" w:space="0" w:color="auto"/>
                    <w:left w:val="outset" w:sz="6" w:space="0" w:color="auto"/>
                    <w:bottom w:val="outset" w:sz="6" w:space="0" w:color="auto"/>
                    <w:right w:val="outset" w:sz="6" w:space="0" w:color="auto"/>
                  </w:tcBorders>
                  <w:hideMark/>
                </w:tcPr>
                <w:p w:rsidR="001C36EC" w:rsidRPr="005A699C" w:rsidRDefault="001C36EC" w:rsidP="00851436">
                  <w:pPr>
                    <w:rPr>
                      <w:rFonts w:cs="Arial"/>
                      <w:sz w:val="18"/>
                      <w:szCs w:val="18"/>
                      <w:lang w:eastAsia="es-ES"/>
                    </w:rPr>
                  </w:pPr>
                  <w:r w:rsidRPr="005A699C">
                    <w:rPr>
                      <w:rFonts w:cs="Arial"/>
                      <w:sz w:val="18"/>
                      <w:szCs w:val="18"/>
                      <w:lang w:eastAsia="es-ES"/>
                    </w:rPr>
                    <w:t>Verificación del cumplimiento de las órdenes impartidas al Ministro del Interior y de Justicia en la sentencia T-025 de 2004 y en los Autos 177 de 2005, 218 y 266 de 2006 necesarias para superar el estado de cosas inconstitucional en materia de desplazamiento forzado interno – remisión información para considerar apertura de incidente de desacato contra un funcionario del Ministerio del Interior y de Justicia.</w:t>
                  </w:r>
                </w:p>
              </w:tc>
            </w:tr>
            <w:tr w:rsidR="001C36EC" w:rsidRPr="005A699C" w:rsidTr="00851436">
              <w:trPr>
                <w:tblCellSpacing w:w="15" w:type="dxa"/>
              </w:trPr>
              <w:tc>
                <w:tcPr>
                  <w:tcW w:w="1169" w:type="dxa"/>
                  <w:gridSpan w:val="5"/>
                  <w:tcBorders>
                    <w:top w:val="outset" w:sz="6" w:space="0" w:color="auto"/>
                    <w:left w:val="outset" w:sz="6" w:space="0" w:color="auto"/>
                    <w:bottom w:val="outset" w:sz="6" w:space="0" w:color="auto"/>
                    <w:right w:val="outset" w:sz="6" w:space="0" w:color="auto"/>
                  </w:tcBorders>
                  <w:hideMark/>
                </w:tcPr>
                <w:p w:rsidR="001C36EC" w:rsidRPr="005A699C" w:rsidRDefault="00816DED" w:rsidP="00851436">
                  <w:pPr>
                    <w:rPr>
                      <w:rFonts w:cs="Arial"/>
                      <w:sz w:val="18"/>
                      <w:szCs w:val="18"/>
                      <w:lang w:eastAsia="es-ES"/>
                    </w:rPr>
                  </w:pPr>
                  <w:hyperlink r:id="rId25" w:history="1">
                    <w:r w:rsidR="001C36EC" w:rsidRPr="005A699C">
                      <w:rPr>
                        <w:rFonts w:cs="Arial"/>
                        <w:sz w:val="18"/>
                        <w:szCs w:val="18"/>
                        <w:u w:val="single"/>
                        <w:lang w:eastAsia="es-ES"/>
                      </w:rPr>
                      <w:t>Auto 335 de 2006</w:t>
                    </w:r>
                  </w:hyperlink>
                </w:p>
              </w:tc>
              <w:tc>
                <w:tcPr>
                  <w:tcW w:w="8550" w:type="dxa"/>
                  <w:gridSpan w:val="5"/>
                  <w:tcBorders>
                    <w:top w:val="outset" w:sz="6" w:space="0" w:color="auto"/>
                    <w:left w:val="outset" w:sz="6" w:space="0" w:color="auto"/>
                    <w:bottom w:val="outset" w:sz="6" w:space="0" w:color="auto"/>
                    <w:right w:val="outset" w:sz="6" w:space="0" w:color="auto"/>
                  </w:tcBorders>
                  <w:hideMark/>
                </w:tcPr>
                <w:p w:rsidR="001C36EC" w:rsidRPr="005A699C" w:rsidRDefault="001C36EC" w:rsidP="00851436">
                  <w:pPr>
                    <w:rPr>
                      <w:rFonts w:cs="Arial"/>
                      <w:sz w:val="18"/>
                      <w:szCs w:val="18"/>
                      <w:lang w:eastAsia="es-ES"/>
                    </w:rPr>
                  </w:pPr>
                  <w:r w:rsidRPr="005A699C">
                    <w:rPr>
                      <w:rFonts w:cs="Arial"/>
                      <w:sz w:val="18"/>
                      <w:szCs w:val="18"/>
                      <w:lang w:eastAsia="es-ES"/>
                    </w:rPr>
                    <w:t>Verificación del cumplimiento de las órdenes impartidas en la sentencia T-025 de 2004 y en los Autos 178 de 2005, 218 y 266 de 2006 para superar el estado de cosas inconstitucional en materia de desplazamiento forzado interno – remisión información para considerar apertura de incidente de desacato contra un funcionario del Incoder.</w:t>
                  </w:r>
                </w:p>
              </w:tc>
            </w:tr>
            <w:tr w:rsidR="001C36EC" w:rsidRPr="005A699C" w:rsidTr="00851436">
              <w:trPr>
                <w:tblCellSpacing w:w="15" w:type="dxa"/>
              </w:trPr>
              <w:tc>
                <w:tcPr>
                  <w:tcW w:w="1169" w:type="dxa"/>
                  <w:gridSpan w:val="5"/>
                  <w:tcBorders>
                    <w:top w:val="outset" w:sz="6" w:space="0" w:color="auto"/>
                    <w:left w:val="outset" w:sz="6" w:space="0" w:color="auto"/>
                    <w:bottom w:val="outset" w:sz="6" w:space="0" w:color="auto"/>
                    <w:right w:val="outset" w:sz="6" w:space="0" w:color="auto"/>
                  </w:tcBorders>
                  <w:hideMark/>
                </w:tcPr>
                <w:p w:rsidR="001C36EC" w:rsidRPr="005A699C" w:rsidRDefault="00816DED" w:rsidP="00851436">
                  <w:pPr>
                    <w:rPr>
                      <w:rFonts w:cs="Arial"/>
                      <w:sz w:val="18"/>
                      <w:szCs w:val="18"/>
                      <w:lang w:eastAsia="es-ES"/>
                    </w:rPr>
                  </w:pPr>
                  <w:hyperlink r:id="rId26" w:history="1">
                    <w:r w:rsidR="001C36EC" w:rsidRPr="005A699C">
                      <w:rPr>
                        <w:rFonts w:cs="Arial"/>
                        <w:sz w:val="18"/>
                        <w:szCs w:val="18"/>
                        <w:u w:val="single"/>
                        <w:lang w:eastAsia="es-ES"/>
                      </w:rPr>
                      <w:t>Auto 336 de 2006</w:t>
                    </w:r>
                  </w:hyperlink>
                </w:p>
              </w:tc>
              <w:tc>
                <w:tcPr>
                  <w:tcW w:w="8550" w:type="dxa"/>
                  <w:gridSpan w:val="5"/>
                  <w:tcBorders>
                    <w:top w:val="outset" w:sz="6" w:space="0" w:color="auto"/>
                    <w:left w:val="outset" w:sz="6" w:space="0" w:color="auto"/>
                    <w:bottom w:val="outset" w:sz="6" w:space="0" w:color="auto"/>
                    <w:right w:val="outset" w:sz="6" w:space="0" w:color="auto"/>
                  </w:tcBorders>
                  <w:hideMark/>
                </w:tcPr>
                <w:p w:rsidR="001C36EC" w:rsidRPr="005A699C" w:rsidRDefault="001C36EC" w:rsidP="00851436">
                  <w:pPr>
                    <w:rPr>
                      <w:rFonts w:cs="Arial"/>
                      <w:sz w:val="18"/>
                      <w:szCs w:val="18"/>
                      <w:lang w:eastAsia="es-ES"/>
                    </w:rPr>
                  </w:pPr>
                  <w:r w:rsidRPr="005A699C">
                    <w:rPr>
                      <w:rFonts w:cs="Arial"/>
                      <w:sz w:val="18"/>
                      <w:szCs w:val="18"/>
                      <w:lang w:eastAsia="es-ES"/>
                    </w:rPr>
                    <w:t>Verificación del cumplimiento de las órdenes impartidas al Ministro del Interior y de Justicia en la sentencia T-025 de 2004 y en los Autos 176, 177 y 178 de 2005, 218 y 266 de 2006 necesarias para superar el estado de cosas inconstitucional en materia de desplazamiento forzado interno – traslado informes de evaluación</w:t>
                  </w:r>
                </w:p>
              </w:tc>
            </w:tr>
            <w:tr w:rsidR="001C36EC" w:rsidRPr="005A699C" w:rsidTr="00851436">
              <w:trPr>
                <w:tblCellSpacing w:w="15" w:type="dxa"/>
              </w:trPr>
              <w:tc>
                <w:tcPr>
                  <w:tcW w:w="1169" w:type="dxa"/>
                  <w:gridSpan w:val="5"/>
                  <w:tcBorders>
                    <w:top w:val="outset" w:sz="6" w:space="0" w:color="auto"/>
                    <w:left w:val="outset" w:sz="6" w:space="0" w:color="auto"/>
                    <w:bottom w:val="outset" w:sz="6" w:space="0" w:color="auto"/>
                    <w:right w:val="outset" w:sz="6" w:space="0" w:color="auto"/>
                  </w:tcBorders>
                  <w:hideMark/>
                </w:tcPr>
                <w:p w:rsidR="001C36EC" w:rsidRPr="005A699C" w:rsidRDefault="00816DED" w:rsidP="00851436">
                  <w:pPr>
                    <w:rPr>
                      <w:rFonts w:cs="Arial"/>
                      <w:sz w:val="18"/>
                      <w:szCs w:val="18"/>
                      <w:lang w:eastAsia="es-ES"/>
                    </w:rPr>
                  </w:pPr>
                  <w:hyperlink r:id="rId27" w:history="1">
                    <w:r w:rsidR="001C36EC" w:rsidRPr="005A699C">
                      <w:rPr>
                        <w:rFonts w:cs="Arial"/>
                        <w:sz w:val="18"/>
                        <w:szCs w:val="18"/>
                        <w:u w:val="single"/>
                        <w:lang w:eastAsia="es-ES"/>
                      </w:rPr>
                      <w:t>Auto 337 de 2006</w:t>
                    </w:r>
                  </w:hyperlink>
                </w:p>
              </w:tc>
              <w:tc>
                <w:tcPr>
                  <w:tcW w:w="8550" w:type="dxa"/>
                  <w:gridSpan w:val="5"/>
                  <w:tcBorders>
                    <w:top w:val="outset" w:sz="6" w:space="0" w:color="auto"/>
                    <w:left w:val="outset" w:sz="6" w:space="0" w:color="auto"/>
                    <w:bottom w:val="outset" w:sz="6" w:space="0" w:color="auto"/>
                    <w:right w:val="outset" w:sz="6" w:space="0" w:color="auto"/>
                  </w:tcBorders>
                  <w:hideMark/>
                </w:tcPr>
                <w:p w:rsidR="001C36EC" w:rsidRPr="005A699C" w:rsidRDefault="001C36EC" w:rsidP="00851436">
                  <w:pPr>
                    <w:rPr>
                      <w:rFonts w:cs="Arial"/>
                      <w:sz w:val="18"/>
                      <w:szCs w:val="18"/>
                      <w:lang w:eastAsia="es-ES"/>
                    </w:rPr>
                  </w:pPr>
                  <w:r w:rsidRPr="005A699C">
                    <w:rPr>
                      <w:rFonts w:cs="Arial"/>
                      <w:sz w:val="18"/>
                      <w:szCs w:val="18"/>
                      <w:lang w:eastAsia="es-ES"/>
                    </w:rPr>
                    <w:t>Verificación del cumplimiento de las órdenes impartidas en la Sentencia T-025 de 2004 y en los Autos 176, 177 y 178 de 2005, 218 y 266 de 2006 superar el estado de cosas inconstitucional en materia de desplazamiento forzado interno, en lo que se refiere a indicadores de resultado</w:t>
                  </w:r>
                </w:p>
              </w:tc>
            </w:tr>
            <w:tr w:rsidR="001C36EC" w:rsidRPr="005A699C" w:rsidTr="00851436">
              <w:trPr>
                <w:tblCellSpacing w:w="15" w:type="dxa"/>
              </w:trPr>
              <w:tc>
                <w:tcPr>
                  <w:tcW w:w="9749" w:type="dxa"/>
                  <w:gridSpan w:val="10"/>
                  <w:tcBorders>
                    <w:top w:val="outset" w:sz="6" w:space="0" w:color="auto"/>
                    <w:left w:val="outset" w:sz="6" w:space="0" w:color="auto"/>
                    <w:bottom w:val="outset" w:sz="6" w:space="0" w:color="auto"/>
                    <w:right w:val="outset" w:sz="6" w:space="0" w:color="auto"/>
                  </w:tcBorders>
                  <w:hideMark/>
                </w:tcPr>
                <w:p w:rsidR="001C36EC" w:rsidRPr="005A699C" w:rsidRDefault="001C36EC" w:rsidP="00851436">
                  <w:pPr>
                    <w:rPr>
                      <w:rFonts w:cs="Arial"/>
                      <w:sz w:val="18"/>
                      <w:szCs w:val="18"/>
                      <w:lang w:eastAsia="es-ES"/>
                    </w:rPr>
                  </w:pPr>
                  <w:r w:rsidRPr="005A699C">
                    <w:rPr>
                      <w:rFonts w:cs="Arial"/>
                      <w:b/>
                      <w:bCs/>
                      <w:sz w:val="18"/>
                      <w:szCs w:val="18"/>
                      <w:lang w:eastAsia="es-ES"/>
                    </w:rPr>
                    <w:t>Año 2007</w:t>
                  </w:r>
                  <w:r w:rsidRPr="005A699C">
                    <w:rPr>
                      <w:rFonts w:cs="Arial"/>
                      <w:sz w:val="18"/>
                      <w:szCs w:val="18"/>
                      <w:lang w:eastAsia="es-ES"/>
                    </w:rPr>
                    <w:t> </w:t>
                  </w:r>
                </w:p>
              </w:tc>
            </w:tr>
            <w:tr w:rsidR="001C36EC" w:rsidRPr="005A699C" w:rsidTr="00851436">
              <w:trPr>
                <w:tblCellSpacing w:w="15" w:type="dxa"/>
              </w:trPr>
              <w:tc>
                <w:tcPr>
                  <w:tcW w:w="1169" w:type="dxa"/>
                  <w:gridSpan w:val="5"/>
                  <w:tcBorders>
                    <w:top w:val="outset" w:sz="6" w:space="0" w:color="auto"/>
                    <w:left w:val="outset" w:sz="6" w:space="0" w:color="auto"/>
                    <w:bottom w:val="outset" w:sz="6" w:space="0" w:color="auto"/>
                    <w:right w:val="outset" w:sz="6" w:space="0" w:color="auto"/>
                  </w:tcBorders>
                  <w:hideMark/>
                </w:tcPr>
                <w:p w:rsidR="001C36EC" w:rsidRPr="005A699C" w:rsidRDefault="00816DED" w:rsidP="00851436">
                  <w:pPr>
                    <w:rPr>
                      <w:rFonts w:cs="Arial"/>
                      <w:sz w:val="18"/>
                      <w:szCs w:val="18"/>
                      <w:lang w:eastAsia="es-ES"/>
                    </w:rPr>
                  </w:pPr>
                  <w:hyperlink r:id="rId28" w:history="1">
                    <w:r w:rsidR="001C36EC" w:rsidRPr="005A699C">
                      <w:rPr>
                        <w:rFonts w:cs="Arial"/>
                        <w:sz w:val="18"/>
                        <w:szCs w:val="18"/>
                        <w:u w:val="single"/>
                        <w:lang w:eastAsia="es-ES"/>
                      </w:rPr>
                      <w:t>Auto 027 de 2007</w:t>
                    </w:r>
                  </w:hyperlink>
                </w:p>
              </w:tc>
              <w:tc>
                <w:tcPr>
                  <w:tcW w:w="8550" w:type="dxa"/>
                  <w:gridSpan w:val="5"/>
                  <w:tcBorders>
                    <w:top w:val="outset" w:sz="6" w:space="0" w:color="auto"/>
                    <w:left w:val="outset" w:sz="6" w:space="0" w:color="auto"/>
                    <w:bottom w:val="outset" w:sz="6" w:space="0" w:color="auto"/>
                    <w:right w:val="outset" w:sz="6" w:space="0" w:color="auto"/>
                  </w:tcBorders>
                  <w:hideMark/>
                </w:tcPr>
                <w:p w:rsidR="001C36EC" w:rsidRPr="005A699C" w:rsidRDefault="001C36EC" w:rsidP="00851436">
                  <w:pPr>
                    <w:rPr>
                      <w:rFonts w:cs="Arial"/>
                      <w:sz w:val="18"/>
                      <w:szCs w:val="18"/>
                      <w:lang w:eastAsia="es-ES"/>
                    </w:rPr>
                  </w:pPr>
                  <w:r w:rsidRPr="005A699C">
                    <w:rPr>
                      <w:rFonts w:cs="Arial"/>
                      <w:sz w:val="18"/>
                      <w:szCs w:val="18"/>
                      <w:lang w:eastAsia="es-ES"/>
                    </w:rPr>
                    <w:t>Convocatoria a una sesión de información técnica ante la Sala Segunda de Revisión de la Corte Constitucional en la cual se considerará la adopción de los indicadores de resultado de conformidad con lo ordenado en la sentencia T-025 de 2004 y en los Autos 184 de 2004, 178 de 2005, 218, 266 y 337 de 2006</w:t>
                  </w:r>
                </w:p>
              </w:tc>
            </w:tr>
            <w:tr w:rsidR="001C36EC" w:rsidRPr="005A699C" w:rsidTr="00851436">
              <w:trPr>
                <w:tblCellSpacing w:w="15" w:type="dxa"/>
              </w:trPr>
              <w:tc>
                <w:tcPr>
                  <w:tcW w:w="1169" w:type="dxa"/>
                  <w:gridSpan w:val="5"/>
                  <w:tcBorders>
                    <w:top w:val="outset" w:sz="6" w:space="0" w:color="auto"/>
                    <w:left w:val="outset" w:sz="6" w:space="0" w:color="auto"/>
                    <w:bottom w:val="outset" w:sz="6" w:space="0" w:color="auto"/>
                    <w:right w:val="outset" w:sz="6" w:space="0" w:color="auto"/>
                  </w:tcBorders>
                  <w:hideMark/>
                </w:tcPr>
                <w:p w:rsidR="001C36EC" w:rsidRPr="005A699C" w:rsidRDefault="00816DED" w:rsidP="00851436">
                  <w:pPr>
                    <w:rPr>
                      <w:rFonts w:cs="Arial"/>
                      <w:sz w:val="18"/>
                      <w:szCs w:val="18"/>
                      <w:lang w:eastAsia="es-ES"/>
                    </w:rPr>
                  </w:pPr>
                  <w:hyperlink r:id="rId29" w:history="1">
                    <w:r w:rsidR="001C36EC" w:rsidRPr="005A699C">
                      <w:rPr>
                        <w:rFonts w:cs="Arial"/>
                        <w:sz w:val="18"/>
                        <w:szCs w:val="18"/>
                        <w:u w:val="single"/>
                        <w:lang w:eastAsia="es-ES"/>
                      </w:rPr>
                      <w:t>Auto 109 de 2007</w:t>
                    </w:r>
                  </w:hyperlink>
                </w:p>
              </w:tc>
              <w:tc>
                <w:tcPr>
                  <w:tcW w:w="8550" w:type="dxa"/>
                  <w:gridSpan w:val="5"/>
                  <w:tcBorders>
                    <w:top w:val="outset" w:sz="6" w:space="0" w:color="auto"/>
                    <w:left w:val="outset" w:sz="6" w:space="0" w:color="auto"/>
                    <w:bottom w:val="outset" w:sz="6" w:space="0" w:color="auto"/>
                    <w:right w:val="outset" w:sz="6" w:space="0" w:color="auto"/>
                  </w:tcBorders>
                  <w:hideMark/>
                </w:tcPr>
                <w:p w:rsidR="001C36EC" w:rsidRPr="005A699C" w:rsidRDefault="001C36EC" w:rsidP="00851436">
                  <w:pPr>
                    <w:rPr>
                      <w:rFonts w:cs="Arial"/>
                      <w:sz w:val="18"/>
                      <w:szCs w:val="18"/>
                      <w:lang w:eastAsia="es-ES"/>
                    </w:rPr>
                  </w:pPr>
                  <w:r w:rsidRPr="005A699C">
                    <w:rPr>
                      <w:rFonts w:cs="Arial"/>
                      <w:sz w:val="18"/>
                      <w:szCs w:val="18"/>
                      <w:lang w:eastAsia="es-ES"/>
                    </w:rPr>
                    <w:t>Adopción de los indicadores de resultado de conformidad con lo ordenado en la sentencia T-025 de 2004 y en los Autos 184 de 2004, 178 de 2005, 218, 266, 337 de 2006, 027 y 082 de 2007</w:t>
                  </w:r>
                </w:p>
              </w:tc>
            </w:tr>
            <w:tr w:rsidR="001C36EC" w:rsidRPr="005A699C" w:rsidTr="00851436">
              <w:trPr>
                <w:tblCellSpacing w:w="15" w:type="dxa"/>
              </w:trPr>
              <w:tc>
                <w:tcPr>
                  <w:tcW w:w="1169" w:type="dxa"/>
                  <w:gridSpan w:val="5"/>
                  <w:tcBorders>
                    <w:top w:val="outset" w:sz="6" w:space="0" w:color="auto"/>
                    <w:left w:val="outset" w:sz="6" w:space="0" w:color="auto"/>
                    <w:bottom w:val="outset" w:sz="6" w:space="0" w:color="auto"/>
                    <w:right w:val="outset" w:sz="6" w:space="0" w:color="auto"/>
                  </w:tcBorders>
                  <w:hideMark/>
                </w:tcPr>
                <w:p w:rsidR="001C36EC" w:rsidRPr="005A699C" w:rsidRDefault="00816DED" w:rsidP="00851436">
                  <w:pPr>
                    <w:rPr>
                      <w:rFonts w:cs="Arial"/>
                      <w:sz w:val="18"/>
                      <w:szCs w:val="18"/>
                      <w:lang w:eastAsia="es-ES"/>
                    </w:rPr>
                  </w:pPr>
                  <w:hyperlink r:id="rId30" w:history="1">
                    <w:r w:rsidR="001C36EC" w:rsidRPr="005A699C">
                      <w:rPr>
                        <w:rFonts w:cs="Arial"/>
                        <w:sz w:val="18"/>
                        <w:szCs w:val="18"/>
                        <w:u w:val="single"/>
                        <w:lang w:eastAsia="es-ES"/>
                      </w:rPr>
                      <w:t>Auto 200 de 2007</w:t>
                    </w:r>
                  </w:hyperlink>
                </w:p>
              </w:tc>
              <w:tc>
                <w:tcPr>
                  <w:tcW w:w="8550" w:type="dxa"/>
                  <w:gridSpan w:val="5"/>
                  <w:tcBorders>
                    <w:top w:val="outset" w:sz="6" w:space="0" w:color="auto"/>
                    <w:left w:val="outset" w:sz="6" w:space="0" w:color="auto"/>
                    <w:bottom w:val="outset" w:sz="6" w:space="0" w:color="auto"/>
                    <w:right w:val="outset" w:sz="6" w:space="0" w:color="auto"/>
                  </w:tcBorders>
                  <w:hideMark/>
                </w:tcPr>
                <w:p w:rsidR="001C36EC" w:rsidRPr="005A699C" w:rsidRDefault="001C36EC" w:rsidP="00851436">
                  <w:pPr>
                    <w:rPr>
                      <w:rFonts w:cs="Arial"/>
                      <w:sz w:val="18"/>
                      <w:szCs w:val="18"/>
                      <w:lang w:eastAsia="es-ES"/>
                    </w:rPr>
                  </w:pPr>
                  <w:r w:rsidRPr="005A699C">
                    <w:rPr>
                      <w:rFonts w:cs="Arial"/>
                      <w:sz w:val="18"/>
                      <w:szCs w:val="18"/>
                      <w:lang w:eastAsia="es-ES"/>
                    </w:rPr>
                    <w:t>Adopción de medidas de protección de los derechos a la vida y a la seguridad personal de algunos líderes de la población desplazada y ciertas personas desplazadas en situación de riesgo.</w:t>
                  </w:r>
                </w:p>
              </w:tc>
            </w:tr>
            <w:tr w:rsidR="001C36EC" w:rsidRPr="005A699C" w:rsidTr="00851436">
              <w:trPr>
                <w:tblCellSpacing w:w="15" w:type="dxa"/>
              </w:trPr>
              <w:tc>
                <w:tcPr>
                  <w:tcW w:w="9749" w:type="dxa"/>
                  <w:gridSpan w:val="10"/>
                  <w:tcBorders>
                    <w:top w:val="outset" w:sz="6" w:space="0" w:color="auto"/>
                    <w:left w:val="outset" w:sz="6" w:space="0" w:color="auto"/>
                    <w:bottom w:val="outset" w:sz="6" w:space="0" w:color="auto"/>
                    <w:right w:val="outset" w:sz="6" w:space="0" w:color="auto"/>
                  </w:tcBorders>
                  <w:hideMark/>
                </w:tcPr>
                <w:p w:rsidR="001C36EC" w:rsidRPr="005A699C" w:rsidRDefault="001C36EC" w:rsidP="00851436">
                  <w:pPr>
                    <w:rPr>
                      <w:rFonts w:cs="Arial"/>
                      <w:sz w:val="18"/>
                      <w:szCs w:val="18"/>
                      <w:lang w:eastAsia="es-ES"/>
                    </w:rPr>
                  </w:pPr>
                  <w:r w:rsidRPr="005A699C">
                    <w:rPr>
                      <w:rFonts w:cs="Arial"/>
                      <w:b/>
                      <w:bCs/>
                      <w:sz w:val="18"/>
                      <w:szCs w:val="18"/>
                      <w:lang w:eastAsia="es-ES"/>
                    </w:rPr>
                    <w:t>Año 2008</w:t>
                  </w:r>
                  <w:r w:rsidRPr="005A699C">
                    <w:rPr>
                      <w:rFonts w:cs="Arial"/>
                      <w:sz w:val="18"/>
                      <w:szCs w:val="18"/>
                      <w:lang w:eastAsia="es-ES"/>
                    </w:rPr>
                    <w:t> </w:t>
                  </w:r>
                </w:p>
              </w:tc>
            </w:tr>
            <w:tr w:rsidR="001C36EC" w:rsidRPr="005A699C" w:rsidTr="00851436">
              <w:trPr>
                <w:tblCellSpacing w:w="15" w:type="dxa"/>
              </w:trPr>
              <w:tc>
                <w:tcPr>
                  <w:tcW w:w="1169" w:type="dxa"/>
                  <w:gridSpan w:val="5"/>
                  <w:tcBorders>
                    <w:top w:val="outset" w:sz="6" w:space="0" w:color="auto"/>
                    <w:left w:val="outset" w:sz="6" w:space="0" w:color="auto"/>
                    <w:bottom w:val="outset" w:sz="6" w:space="0" w:color="auto"/>
                    <w:right w:val="outset" w:sz="6" w:space="0" w:color="auto"/>
                  </w:tcBorders>
                  <w:hideMark/>
                </w:tcPr>
                <w:p w:rsidR="001C36EC" w:rsidRPr="005A699C" w:rsidRDefault="00816DED" w:rsidP="00851436">
                  <w:pPr>
                    <w:rPr>
                      <w:rFonts w:cs="Arial"/>
                      <w:sz w:val="18"/>
                      <w:szCs w:val="18"/>
                      <w:lang w:eastAsia="es-ES"/>
                    </w:rPr>
                  </w:pPr>
                  <w:hyperlink r:id="rId31" w:history="1">
                    <w:r w:rsidR="001C36EC" w:rsidRPr="005A699C">
                      <w:rPr>
                        <w:rFonts w:cs="Arial"/>
                        <w:sz w:val="18"/>
                        <w:szCs w:val="18"/>
                        <w:u w:val="single"/>
                        <w:lang w:eastAsia="es-ES"/>
                      </w:rPr>
                      <w:t>Auto 002 de 2008</w:t>
                    </w:r>
                  </w:hyperlink>
                </w:p>
              </w:tc>
              <w:tc>
                <w:tcPr>
                  <w:tcW w:w="8550" w:type="dxa"/>
                  <w:gridSpan w:val="5"/>
                  <w:tcBorders>
                    <w:top w:val="outset" w:sz="6" w:space="0" w:color="auto"/>
                    <w:left w:val="outset" w:sz="6" w:space="0" w:color="auto"/>
                    <w:bottom w:val="outset" w:sz="6" w:space="0" w:color="auto"/>
                    <w:right w:val="outset" w:sz="6" w:space="0" w:color="auto"/>
                  </w:tcBorders>
                  <w:hideMark/>
                </w:tcPr>
                <w:p w:rsidR="001C36EC" w:rsidRPr="005A699C" w:rsidRDefault="001C36EC" w:rsidP="00851436">
                  <w:pPr>
                    <w:rPr>
                      <w:rFonts w:cs="Arial"/>
                      <w:sz w:val="18"/>
                      <w:szCs w:val="18"/>
                      <w:lang w:eastAsia="es-ES"/>
                    </w:rPr>
                  </w:pPr>
                  <w:r w:rsidRPr="005A699C">
                    <w:rPr>
                      <w:rFonts w:cs="Arial"/>
                      <w:sz w:val="18"/>
                      <w:szCs w:val="18"/>
                      <w:lang w:eastAsia="es-ES"/>
                    </w:rPr>
                    <w:t>Convocatoria a una sesión de información técnica ante la Sala Segunda de Revisión de la Corte Constitucional en la cual se considerarán los informes presentados por el Gobierno Nacional y la Comisión de Seguimiento sobre la aplicación de los indicadores de resultado de goce efectivo de derechos de la población desplazada, conformidad con lo ordenado en la sentencia T-025 de 2004 y en los autos de seguimiento</w:t>
                  </w:r>
                </w:p>
              </w:tc>
            </w:tr>
            <w:tr w:rsidR="001C36EC" w:rsidRPr="005A699C" w:rsidTr="00851436">
              <w:trPr>
                <w:tblCellSpacing w:w="15" w:type="dxa"/>
              </w:trPr>
              <w:tc>
                <w:tcPr>
                  <w:tcW w:w="1169" w:type="dxa"/>
                  <w:gridSpan w:val="5"/>
                  <w:tcBorders>
                    <w:top w:val="outset" w:sz="6" w:space="0" w:color="auto"/>
                    <w:left w:val="outset" w:sz="6" w:space="0" w:color="auto"/>
                    <w:bottom w:val="outset" w:sz="6" w:space="0" w:color="auto"/>
                    <w:right w:val="outset" w:sz="6" w:space="0" w:color="auto"/>
                  </w:tcBorders>
                  <w:hideMark/>
                </w:tcPr>
                <w:p w:rsidR="001C36EC" w:rsidRPr="005A699C" w:rsidRDefault="00816DED" w:rsidP="00851436">
                  <w:pPr>
                    <w:rPr>
                      <w:rFonts w:cs="Arial"/>
                      <w:sz w:val="18"/>
                      <w:szCs w:val="18"/>
                      <w:lang w:eastAsia="es-ES"/>
                    </w:rPr>
                  </w:pPr>
                  <w:hyperlink r:id="rId32" w:history="1">
                    <w:r w:rsidR="001C36EC" w:rsidRPr="005A699C">
                      <w:rPr>
                        <w:rFonts w:cs="Arial"/>
                        <w:sz w:val="18"/>
                        <w:szCs w:val="18"/>
                        <w:u w:val="single"/>
                        <w:lang w:eastAsia="es-ES"/>
                      </w:rPr>
                      <w:t>Auto 003 de 2008</w:t>
                    </w:r>
                  </w:hyperlink>
                </w:p>
              </w:tc>
              <w:tc>
                <w:tcPr>
                  <w:tcW w:w="8550" w:type="dxa"/>
                  <w:gridSpan w:val="5"/>
                  <w:tcBorders>
                    <w:top w:val="outset" w:sz="6" w:space="0" w:color="auto"/>
                    <w:left w:val="outset" w:sz="6" w:space="0" w:color="auto"/>
                    <w:bottom w:val="outset" w:sz="6" w:space="0" w:color="auto"/>
                    <w:right w:val="outset" w:sz="6" w:space="0" w:color="auto"/>
                  </w:tcBorders>
                  <w:hideMark/>
                </w:tcPr>
                <w:p w:rsidR="001C36EC" w:rsidRPr="005A699C" w:rsidRDefault="001C36EC" w:rsidP="00851436">
                  <w:pPr>
                    <w:rPr>
                      <w:rFonts w:cs="Arial"/>
                      <w:sz w:val="18"/>
                      <w:szCs w:val="18"/>
                      <w:lang w:eastAsia="es-ES"/>
                    </w:rPr>
                  </w:pPr>
                  <w:r w:rsidRPr="005A699C">
                    <w:rPr>
                      <w:rFonts w:cs="Arial"/>
                      <w:sz w:val="18"/>
                      <w:szCs w:val="18"/>
                      <w:lang w:eastAsia="es-ES"/>
                    </w:rPr>
                    <w:t>Auto mediante el cual se corre traslado de los documentos presentados por el gobierno nacional y por la comisión de seguimiento en relación con la situación de los programas de tierras para la población desplazada</w:t>
                  </w:r>
                </w:p>
              </w:tc>
            </w:tr>
            <w:tr w:rsidR="001C36EC" w:rsidRPr="005A699C" w:rsidTr="00851436">
              <w:trPr>
                <w:tblCellSpacing w:w="15" w:type="dxa"/>
              </w:trPr>
              <w:tc>
                <w:tcPr>
                  <w:tcW w:w="1169" w:type="dxa"/>
                  <w:gridSpan w:val="5"/>
                  <w:tcBorders>
                    <w:top w:val="outset" w:sz="6" w:space="0" w:color="auto"/>
                    <w:left w:val="outset" w:sz="6" w:space="0" w:color="auto"/>
                    <w:bottom w:val="outset" w:sz="6" w:space="0" w:color="auto"/>
                    <w:right w:val="outset" w:sz="6" w:space="0" w:color="auto"/>
                  </w:tcBorders>
                  <w:hideMark/>
                </w:tcPr>
                <w:p w:rsidR="001C36EC" w:rsidRPr="005A699C" w:rsidRDefault="00816DED" w:rsidP="00851436">
                  <w:pPr>
                    <w:rPr>
                      <w:rFonts w:cs="Arial"/>
                      <w:sz w:val="18"/>
                      <w:szCs w:val="18"/>
                      <w:lang w:eastAsia="es-ES"/>
                    </w:rPr>
                  </w:pPr>
                  <w:hyperlink r:id="rId33" w:history="1">
                    <w:r w:rsidR="001C36EC" w:rsidRPr="005A699C">
                      <w:rPr>
                        <w:rFonts w:cs="Arial"/>
                        <w:sz w:val="18"/>
                        <w:szCs w:val="18"/>
                        <w:u w:val="single"/>
                        <w:lang w:eastAsia="es-ES"/>
                      </w:rPr>
                      <w:t>Auto 052 de 2008</w:t>
                    </w:r>
                  </w:hyperlink>
                </w:p>
              </w:tc>
              <w:tc>
                <w:tcPr>
                  <w:tcW w:w="8550" w:type="dxa"/>
                  <w:gridSpan w:val="5"/>
                  <w:tcBorders>
                    <w:top w:val="outset" w:sz="6" w:space="0" w:color="auto"/>
                    <w:left w:val="outset" w:sz="6" w:space="0" w:color="auto"/>
                    <w:bottom w:val="outset" w:sz="6" w:space="0" w:color="auto"/>
                    <w:right w:val="outset" w:sz="6" w:space="0" w:color="auto"/>
                  </w:tcBorders>
                  <w:hideMark/>
                </w:tcPr>
                <w:p w:rsidR="001C36EC" w:rsidRPr="005A699C" w:rsidRDefault="001C36EC" w:rsidP="00851436">
                  <w:pPr>
                    <w:rPr>
                      <w:rFonts w:cs="Arial"/>
                      <w:sz w:val="18"/>
                      <w:szCs w:val="18"/>
                      <w:lang w:eastAsia="es-ES"/>
                    </w:rPr>
                  </w:pPr>
                  <w:r w:rsidRPr="005A699C">
                    <w:rPr>
                      <w:rFonts w:cs="Arial"/>
                      <w:sz w:val="18"/>
                      <w:szCs w:val="18"/>
                      <w:lang w:eastAsia="es-ES"/>
                    </w:rPr>
                    <w:t>Sentencia T-025 de 2004, y Autos de seguimiento – Información de las principales entidades territoriales, expulsoras y receptoras.</w:t>
                  </w:r>
                </w:p>
              </w:tc>
            </w:tr>
            <w:tr w:rsidR="001C36EC" w:rsidRPr="005A699C" w:rsidTr="00851436">
              <w:trPr>
                <w:tblCellSpacing w:w="15" w:type="dxa"/>
              </w:trPr>
              <w:tc>
                <w:tcPr>
                  <w:tcW w:w="1169" w:type="dxa"/>
                  <w:gridSpan w:val="5"/>
                  <w:tcBorders>
                    <w:top w:val="outset" w:sz="6" w:space="0" w:color="auto"/>
                    <w:left w:val="outset" w:sz="6" w:space="0" w:color="auto"/>
                    <w:bottom w:val="outset" w:sz="6" w:space="0" w:color="auto"/>
                    <w:right w:val="outset" w:sz="6" w:space="0" w:color="auto"/>
                  </w:tcBorders>
                  <w:hideMark/>
                </w:tcPr>
                <w:p w:rsidR="001C36EC" w:rsidRPr="005A699C" w:rsidRDefault="00816DED" w:rsidP="00851436">
                  <w:pPr>
                    <w:rPr>
                      <w:rFonts w:cs="Arial"/>
                      <w:sz w:val="18"/>
                      <w:szCs w:val="18"/>
                      <w:lang w:eastAsia="es-ES"/>
                    </w:rPr>
                  </w:pPr>
                  <w:hyperlink r:id="rId34" w:history="1">
                    <w:r w:rsidR="001C36EC" w:rsidRPr="005A699C">
                      <w:rPr>
                        <w:rFonts w:cs="Arial"/>
                        <w:sz w:val="18"/>
                        <w:szCs w:val="18"/>
                        <w:u w:val="single"/>
                        <w:lang w:eastAsia="es-ES"/>
                      </w:rPr>
                      <w:t>Auto 092 de 2008</w:t>
                    </w:r>
                  </w:hyperlink>
                </w:p>
              </w:tc>
              <w:tc>
                <w:tcPr>
                  <w:tcW w:w="8550" w:type="dxa"/>
                  <w:gridSpan w:val="5"/>
                  <w:tcBorders>
                    <w:top w:val="outset" w:sz="6" w:space="0" w:color="auto"/>
                    <w:left w:val="outset" w:sz="6" w:space="0" w:color="auto"/>
                    <w:bottom w:val="outset" w:sz="6" w:space="0" w:color="auto"/>
                    <w:right w:val="outset" w:sz="6" w:space="0" w:color="auto"/>
                  </w:tcBorders>
                  <w:hideMark/>
                </w:tcPr>
                <w:p w:rsidR="001C36EC" w:rsidRPr="005A699C" w:rsidRDefault="001C36EC" w:rsidP="00851436">
                  <w:pPr>
                    <w:rPr>
                      <w:rFonts w:cs="Arial"/>
                      <w:sz w:val="18"/>
                      <w:szCs w:val="18"/>
                      <w:lang w:eastAsia="es-ES"/>
                    </w:rPr>
                  </w:pPr>
                  <w:r w:rsidRPr="005A699C">
                    <w:rPr>
                      <w:rFonts w:cs="Arial"/>
                      <w:sz w:val="18"/>
                      <w:szCs w:val="18"/>
                      <w:lang w:eastAsia="es-ES"/>
                    </w:rPr>
                    <w:t>Protección de los derechos fundamentales de las mujeres víctimas del desplazamiento forzado por causa del conflicto armado, en el marco de la superación del estado de cosas inconstitucional declarado en la sentencia T-025 de 2004, después de la sesión pública de información técnica realizada el 10 de mayo de 2007 ante la Sala Segunda de Revisión.</w:t>
                  </w:r>
                </w:p>
              </w:tc>
            </w:tr>
            <w:tr w:rsidR="001C36EC" w:rsidRPr="005A699C" w:rsidTr="00851436">
              <w:trPr>
                <w:tblCellSpacing w:w="15" w:type="dxa"/>
              </w:trPr>
              <w:tc>
                <w:tcPr>
                  <w:tcW w:w="1169" w:type="dxa"/>
                  <w:gridSpan w:val="5"/>
                  <w:tcBorders>
                    <w:top w:val="outset" w:sz="6" w:space="0" w:color="auto"/>
                    <w:left w:val="outset" w:sz="6" w:space="0" w:color="auto"/>
                    <w:bottom w:val="outset" w:sz="6" w:space="0" w:color="auto"/>
                    <w:right w:val="outset" w:sz="6" w:space="0" w:color="auto"/>
                  </w:tcBorders>
                  <w:hideMark/>
                </w:tcPr>
                <w:p w:rsidR="001C36EC" w:rsidRPr="005A699C" w:rsidRDefault="00816DED" w:rsidP="00851436">
                  <w:pPr>
                    <w:rPr>
                      <w:rFonts w:cs="Arial"/>
                      <w:sz w:val="18"/>
                      <w:szCs w:val="18"/>
                      <w:lang w:eastAsia="es-ES"/>
                    </w:rPr>
                  </w:pPr>
                  <w:hyperlink r:id="rId35" w:history="1">
                    <w:r w:rsidR="001C36EC" w:rsidRPr="005A699C">
                      <w:rPr>
                        <w:rFonts w:cs="Arial"/>
                        <w:sz w:val="18"/>
                        <w:szCs w:val="18"/>
                        <w:u w:val="single"/>
                        <w:lang w:eastAsia="es-ES"/>
                      </w:rPr>
                      <w:t>Auto 116 de 2008</w:t>
                    </w:r>
                  </w:hyperlink>
                </w:p>
              </w:tc>
              <w:tc>
                <w:tcPr>
                  <w:tcW w:w="8550" w:type="dxa"/>
                  <w:gridSpan w:val="5"/>
                  <w:tcBorders>
                    <w:top w:val="outset" w:sz="6" w:space="0" w:color="auto"/>
                    <w:left w:val="outset" w:sz="6" w:space="0" w:color="auto"/>
                    <w:bottom w:val="outset" w:sz="6" w:space="0" w:color="auto"/>
                    <w:right w:val="outset" w:sz="6" w:space="0" w:color="auto"/>
                  </w:tcBorders>
                  <w:hideMark/>
                </w:tcPr>
                <w:p w:rsidR="001C36EC" w:rsidRPr="005A699C" w:rsidRDefault="001C36EC" w:rsidP="00851436">
                  <w:pPr>
                    <w:rPr>
                      <w:rFonts w:cs="Arial"/>
                      <w:sz w:val="18"/>
                      <w:szCs w:val="18"/>
                      <w:lang w:eastAsia="es-ES"/>
                    </w:rPr>
                  </w:pPr>
                  <w:r w:rsidRPr="005A699C">
                    <w:rPr>
                      <w:rFonts w:cs="Arial"/>
                      <w:sz w:val="18"/>
                      <w:szCs w:val="18"/>
                      <w:lang w:eastAsia="es-ES"/>
                    </w:rPr>
                    <w:t>Pronunciamiento sobre la propuesta de indicadores de resultado de goce efectivo de derechos de la población desplazada presentados por el gobierno y por la Comisión de Seguimiento para superar los vacíos y falencias en la batería de indicadores adoptada mediante Autos 109 y 233 de 2007</w:t>
                  </w:r>
                </w:p>
              </w:tc>
            </w:tr>
            <w:tr w:rsidR="001C36EC" w:rsidRPr="005A699C" w:rsidTr="00851436">
              <w:trPr>
                <w:tblCellSpacing w:w="15" w:type="dxa"/>
              </w:trPr>
              <w:tc>
                <w:tcPr>
                  <w:tcW w:w="1169" w:type="dxa"/>
                  <w:gridSpan w:val="5"/>
                  <w:tcBorders>
                    <w:top w:val="outset" w:sz="6" w:space="0" w:color="auto"/>
                    <w:left w:val="outset" w:sz="6" w:space="0" w:color="auto"/>
                    <w:bottom w:val="outset" w:sz="6" w:space="0" w:color="auto"/>
                    <w:right w:val="outset" w:sz="6" w:space="0" w:color="auto"/>
                  </w:tcBorders>
                  <w:hideMark/>
                </w:tcPr>
                <w:p w:rsidR="001C36EC" w:rsidRPr="005A699C" w:rsidRDefault="00816DED" w:rsidP="00851436">
                  <w:pPr>
                    <w:rPr>
                      <w:rFonts w:cs="Arial"/>
                      <w:sz w:val="18"/>
                      <w:szCs w:val="18"/>
                      <w:lang w:eastAsia="es-ES"/>
                    </w:rPr>
                  </w:pPr>
                  <w:hyperlink r:id="rId36" w:history="1">
                    <w:r w:rsidR="001C36EC" w:rsidRPr="005A699C">
                      <w:rPr>
                        <w:rFonts w:cs="Arial"/>
                        <w:sz w:val="18"/>
                        <w:szCs w:val="18"/>
                        <w:u w:val="single"/>
                        <w:lang w:eastAsia="es-ES"/>
                      </w:rPr>
                      <w:t>Auto 237 de 2008</w:t>
                    </w:r>
                  </w:hyperlink>
                </w:p>
              </w:tc>
              <w:tc>
                <w:tcPr>
                  <w:tcW w:w="8550" w:type="dxa"/>
                  <w:gridSpan w:val="5"/>
                  <w:tcBorders>
                    <w:top w:val="outset" w:sz="6" w:space="0" w:color="auto"/>
                    <w:left w:val="outset" w:sz="6" w:space="0" w:color="auto"/>
                    <w:bottom w:val="outset" w:sz="6" w:space="0" w:color="auto"/>
                    <w:right w:val="outset" w:sz="6" w:space="0" w:color="auto"/>
                  </w:tcBorders>
                  <w:hideMark/>
                </w:tcPr>
                <w:p w:rsidR="001C36EC" w:rsidRPr="005A699C" w:rsidRDefault="001C36EC" w:rsidP="00851436">
                  <w:pPr>
                    <w:rPr>
                      <w:rFonts w:cs="Arial"/>
                      <w:sz w:val="18"/>
                      <w:szCs w:val="18"/>
                      <w:lang w:eastAsia="es-ES"/>
                    </w:rPr>
                  </w:pPr>
                  <w:r w:rsidRPr="005A699C">
                    <w:rPr>
                      <w:rFonts w:cs="Arial"/>
                      <w:sz w:val="18"/>
                      <w:szCs w:val="18"/>
                      <w:lang w:eastAsia="es-ES"/>
                    </w:rPr>
                    <w:t>Incumplimiento de las órdenes impartidas en el Auto 092 de 2008 para proteger los derechos fundamentales de las mujeres en desarrollo de las sentencia T-025 de 2004</w:t>
                  </w:r>
                </w:p>
              </w:tc>
            </w:tr>
            <w:tr w:rsidR="001C36EC" w:rsidRPr="005A699C" w:rsidTr="00851436">
              <w:trPr>
                <w:tblCellSpacing w:w="15" w:type="dxa"/>
              </w:trPr>
              <w:tc>
                <w:tcPr>
                  <w:tcW w:w="1169" w:type="dxa"/>
                  <w:gridSpan w:val="5"/>
                  <w:tcBorders>
                    <w:top w:val="outset" w:sz="6" w:space="0" w:color="auto"/>
                    <w:left w:val="outset" w:sz="6" w:space="0" w:color="auto"/>
                    <w:bottom w:val="outset" w:sz="6" w:space="0" w:color="auto"/>
                    <w:right w:val="outset" w:sz="6" w:space="0" w:color="auto"/>
                  </w:tcBorders>
                  <w:hideMark/>
                </w:tcPr>
                <w:p w:rsidR="001C36EC" w:rsidRPr="005A699C" w:rsidRDefault="00816DED" w:rsidP="00851436">
                  <w:pPr>
                    <w:rPr>
                      <w:rFonts w:cs="Arial"/>
                      <w:sz w:val="18"/>
                      <w:szCs w:val="18"/>
                      <w:lang w:eastAsia="es-ES"/>
                    </w:rPr>
                  </w:pPr>
                  <w:hyperlink r:id="rId37" w:history="1">
                    <w:r w:rsidR="001C36EC" w:rsidRPr="005A699C">
                      <w:rPr>
                        <w:rFonts w:cs="Arial"/>
                        <w:sz w:val="18"/>
                        <w:szCs w:val="18"/>
                        <w:u w:val="single"/>
                        <w:lang w:eastAsia="es-ES"/>
                      </w:rPr>
                      <w:t>Auto 251 de 2008</w:t>
                    </w:r>
                  </w:hyperlink>
                </w:p>
              </w:tc>
              <w:tc>
                <w:tcPr>
                  <w:tcW w:w="8550" w:type="dxa"/>
                  <w:gridSpan w:val="5"/>
                  <w:tcBorders>
                    <w:top w:val="outset" w:sz="6" w:space="0" w:color="auto"/>
                    <w:left w:val="outset" w:sz="6" w:space="0" w:color="auto"/>
                    <w:bottom w:val="outset" w:sz="6" w:space="0" w:color="auto"/>
                    <w:right w:val="outset" w:sz="6" w:space="0" w:color="auto"/>
                  </w:tcBorders>
                  <w:hideMark/>
                </w:tcPr>
                <w:p w:rsidR="001C36EC" w:rsidRPr="005A699C" w:rsidRDefault="001C36EC" w:rsidP="00851436">
                  <w:pPr>
                    <w:rPr>
                      <w:rFonts w:cs="Arial"/>
                      <w:sz w:val="18"/>
                      <w:szCs w:val="18"/>
                      <w:lang w:eastAsia="es-ES"/>
                    </w:rPr>
                  </w:pPr>
                  <w:r w:rsidRPr="005A699C">
                    <w:rPr>
                      <w:rFonts w:cs="Arial"/>
                      <w:sz w:val="18"/>
                      <w:szCs w:val="18"/>
                      <w:lang w:eastAsia="es-ES"/>
                    </w:rPr>
                    <w:t>Pronunciamiento sobre la propuesta de indicadores de resultado de goce efectivo de derechos de la población desplazada presentados por el gobierno y por la Comisión de Seguimiento para superar los vacíos y falencias en la batería de indicadores adoptada mediante Autos 109 y 233 de 2007</w:t>
                  </w:r>
                </w:p>
              </w:tc>
            </w:tr>
            <w:tr w:rsidR="001C36EC" w:rsidRPr="005A699C" w:rsidTr="00851436">
              <w:trPr>
                <w:tblCellSpacing w:w="15" w:type="dxa"/>
              </w:trPr>
              <w:tc>
                <w:tcPr>
                  <w:tcW w:w="9749" w:type="dxa"/>
                  <w:gridSpan w:val="10"/>
                  <w:tcBorders>
                    <w:top w:val="outset" w:sz="6" w:space="0" w:color="auto"/>
                    <w:left w:val="outset" w:sz="6" w:space="0" w:color="auto"/>
                    <w:bottom w:val="outset" w:sz="6" w:space="0" w:color="auto"/>
                    <w:right w:val="outset" w:sz="6" w:space="0" w:color="auto"/>
                  </w:tcBorders>
                  <w:hideMark/>
                </w:tcPr>
                <w:p w:rsidR="001C36EC" w:rsidRPr="005A699C" w:rsidRDefault="001C36EC" w:rsidP="00851436">
                  <w:pPr>
                    <w:rPr>
                      <w:rFonts w:cs="Arial"/>
                      <w:sz w:val="18"/>
                      <w:szCs w:val="18"/>
                      <w:lang w:eastAsia="es-ES"/>
                    </w:rPr>
                  </w:pPr>
                  <w:r w:rsidRPr="005A699C">
                    <w:rPr>
                      <w:rFonts w:cs="Arial"/>
                      <w:b/>
                      <w:bCs/>
                      <w:sz w:val="18"/>
                      <w:szCs w:val="18"/>
                      <w:lang w:eastAsia="es-ES"/>
                    </w:rPr>
                    <w:t>Año 2009</w:t>
                  </w:r>
                  <w:r w:rsidRPr="005A699C">
                    <w:rPr>
                      <w:rFonts w:cs="Arial"/>
                      <w:sz w:val="18"/>
                      <w:szCs w:val="18"/>
                      <w:lang w:eastAsia="es-ES"/>
                    </w:rPr>
                    <w:t> </w:t>
                  </w:r>
                </w:p>
              </w:tc>
            </w:tr>
            <w:tr w:rsidR="001C36EC" w:rsidRPr="005A699C" w:rsidTr="00851436">
              <w:trPr>
                <w:tblCellSpacing w:w="15" w:type="dxa"/>
              </w:trPr>
              <w:tc>
                <w:tcPr>
                  <w:tcW w:w="1169" w:type="dxa"/>
                  <w:gridSpan w:val="5"/>
                  <w:tcBorders>
                    <w:top w:val="outset" w:sz="6" w:space="0" w:color="auto"/>
                    <w:left w:val="outset" w:sz="6" w:space="0" w:color="auto"/>
                    <w:bottom w:val="outset" w:sz="6" w:space="0" w:color="auto"/>
                    <w:right w:val="outset" w:sz="6" w:space="0" w:color="auto"/>
                  </w:tcBorders>
                  <w:hideMark/>
                </w:tcPr>
                <w:p w:rsidR="001C36EC" w:rsidRPr="005A699C" w:rsidRDefault="00816DED" w:rsidP="00851436">
                  <w:pPr>
                    <w:rPr>
                      <w:rFonts w:cs="Arial"/>
                      <w:sz w:val="18"/>
                      <w:szCs w:val="18"/>
                      <w:lang w:eastAsia="es-ES"/>
                    </w:rPr>
                  </w:pPr>
                  <w:hyperlink r:id="rId38" w:history="1">
                    <w:r w:rsidR="001C36EC" w:rsidRPr="005A699C">
                      <w:rPr>
                        <w:rFonts w:cs="Arial"/>
                        <w:sz w:val="18"/>
                        <w:szCs w:val="18"/>
                        <w:u w:val="single"/>
                        <w:lang w:eastAsia="es-ES"/>
                      </w:rPr>
                      <w:t>Auto 004 de 2009</w:t>
                    </w:r>
                  </w:hyperlink>
                </w:p>
              </w:tc>
              <w:tc>
                <w:tcPr>
                  <w:tcW w:w="8550" w:type="dxa"/>
                  <w:gridSpan w:val="5"/>
                  <w:tcBorders>
                    <w:top w:val="outset" w:sz="6" w:space="0" w:color="auto"/>
                    <w:left w:val="outset" w:sz="6" w:space="0" w:color="auto"/>
                    <w:bottom w:val="outset" w:sz="6" w:space="0" w:color="auto"/>
                    <w:right w:val="outset" w:sz="6" w:space="0" w:color="auto"/>
                  </w:tcBorders>
                  <w:hideMark/>
                </w:tcPr>
                <w:p w:rsidR="001C36EC" w:rsidRPr="005A699C" w:rsidRDefault="001C36EC" w:rsidP="00851436">
                  <w:pPr>
                    <w:rPr>
                      <w:rFonts w:cs="Arial"/>
                      <w:sz w:val="18"/>
                      <w:szCs w:val="18"/>
                      <w:lang w:eastAsia="es-ES"/>
                    </w:rPr>
                  </w:pPr>
                  <w:r w:rsidRPr="005A699C">
                    <w:rPr>
                      <w:rFonts w:cs="Arial"/>
                      <w:sz w:val="18"/>
                      <w:szCs w:val="18"/>
                      <w:lang w:eastAsia="es-ES"/>
                    </w:rPr>
                    <w:t>Protección de los derechos fundamentales de las personas y los pueblos indígenas desplazados por el conflicto armado o en riesgo de desplazamiento forzado, en el marco de la superación del estado de cosas inconstitucional declarado en la sentencia T-025 de 2004, después de la sesión pública de información técnica realizada el 21 de septiembre de 2007 ante la Sala Segunda de Revisión.</w:t>
                  </w:r>
                </w:p>
              </w:tc>
            </w:tr>
            <w:tr w:rsidR="001C36EC" w:rsidRPr="005A699C" w:rsidTr="00851436">
              <w:trPr>
                <w:tblCellSpacing w:w="15" w:type="dxa"/>
              </w:trPr>
              <w:tc>
                <w:tcPr>
                  <w:tcW w:w="1169" w:type="dxa"/>
                  <w:gridSpan w:val="5"/>
                  <w:tcBorders>
                    <w:top w:val="outset" w:sz="6" w:space="0" w:color="auto"/>
                    <w:left w:val="outset" w:sz="6" w:space="0" w:color="auto"/>
                    <w:bottom w:val="outset" w:sz="6" w:space="0" w:color="auto"/>
                    <w:right w:val="outset" w:sz="6" w:space="0" w:color="auto"/>
                  </w:tcBorders>
                  <w:hideMark/>
                </w:tcPr>
                <w:p w:rsidR="001C36EC" w:rsidRPr="005A699C" w:rsidRDefault="00816DED" w:rsidP="00851436">
                  <w:pPr>
                    <w:rPr>
                      <w:rFonts w:cs="Arial"/>
                      <w:sz w:val="18"/>
                      <w:szCs w:val="18"/>
                      <w:lang w:eastAsia="es-ES"/>
                    </w:rPr>
                  </w:pPr>
                  <w:hyperlink r:id="rId39" w:history="1">
                    <w:r w:rsidR="001C36EC" w:rsidRPr="005A699C">
                      <w:rPr>
                        <w:rFonts w:cs="Arial"/>
                        <w:sz w:val="18"/>
                        <w:szCs w:val="18"/>
                        <w:u w:val="single"/>
                        <w:lang w:eastAsia="es-ES"/>
                      </w:rPr>
                      <w:t>Auto 005 de 2009</w:t>
                    </w:r>
                  </w:hyperlink>
                </w:p>
              </w:tc>
              <w:tc>
                <w:tcPr>
                  <w:tcW w:w="8550" w:type="dxa"/>
                  <w:gridSpan w:val="5"/>
                  <w:tcBorders>
                    <w:top w:val="outset" w:sz="6" w:space="0" w:color="auto"/>
                    <w:left w:val="outset" w:sz="6" w:space="0" w:color="auto"/>
                    <w:bottom w:val="outset" w:sz="6" w:space="0" w:color="auto"/>
                    <w:right w:val="outset" w:sz="6" w:space="0" w:color="auto"/>
                  </w:tcBorders>
                  <w:hideMark/>
                </w:tcPr>
                <w:p w:rsidR="001C36EC" w:rsidRPr="005A699C" w:rsidRDefault="001C36EC" w:rsidP="00851436">
                  <w:pPr>
                    <w:rPr>
                      <w:rFonts w:cs="Arial"/>
                      <w:sz w:val="18"/>
                      <w:szCs w:val="18"/>
                      <w:lang w:eastAsia="es-ES"/>
                    </w:rPr>
                  </w:pPr>
                  <w:r w:rsidRPr="005A699C">
                    <w:rPr>
                      <w:rFonts w:cs="Arial"/>
                      <w:sz w:val="18"/>
                      <w:szCs w:val="18"/>
                      <w:lang w:eastAsia="es-ES"/>
                    </w:rPr>
                    <w:t>Protección de los derechos fundamentales de la población afrodescendiente víctima del desplazamiento forzado, en el marco del estado de cosas inconstitucional declarado en la sentencia T-025 de 2004.</w:t>
                  </w:r>
                </w:p>
              </w:tc>
            </w:tr>
            <w:tr w:rsidR="001C36EC" w:rsidRPr="005A699C" w:rsidTr="00851436">
              <w:trPr>
                <w:tblCellSpacing w:w="15" w:type="dxa"/>
              </w:trPr>
              <w:tc>
                <w:tcPr>
                  <w:tcW w:w="1169" w:type="dxa"/>
                  <w:gridSpan w:val="5"/>
                  <w:tcBorders>
                    <w:top w:val="outset" w:sz="6" w:space="0" w:color="auto"/>
                    <w:left w:val="outset" w:sz="6" w:space="0" w:color="auto"/>
                    <w:bottom w:val="outset" w:sz="6" w:space="0" w:color="auto"/>
                    <w:right w:val="outset" w:sz="6" w:space="0" w:color="auto"/>
                  </w:tcBorders>
                  <w:hideMark/>
                </w:tcPr>
                <w:p w:rsidR="001C36EC" w:rsidRPr="005A699C" w:rsidRDefault="00816DED" w:rsidP="00851436">
                  <w:pPr>
                    <w:rPr>
                      <w:rFonts w:cs="Arial"/>
                      <w:sz w:val="18"/>
                      <w:szCs w:val="18"/>
                      <w:lang w:eastAsia="es-ES"/>
                    </w:rPr>
                  </w:pPr>
                  <w:hyperlink r:id="rId40" w:history="1">
                    <w:r w:rsidR="001C36EC" w:rsidRPr="005A699C">
                      <w:rPr>
                        <w:rFonts w:cs="Arial"/>
                        <w:sz w:val="18"/>
                        <w:szCs w:val="18"/>
                        <w:u w:val="single"/>
                        <w:lang w:eastAsia="es-ES"/>
                      </w:rPr>
                      <w:t>Auto 006 de 2009</w:t>
                    </w:r>
                  </w:hyperlink>
                </w:p>
              </w:tc>
              <w:tc>
                <w:tcPr>
                  <w:tcW w:w="8550" w:type="dxa"/>
                  <w:gridSpan w:val="5"/>
                  <w:tcBorders>
                    <w:top w:val="outset" w:sz="6" w:space="0" w:color="auto"/>
                    <w:left w:val="outset" w:sz="6" w:space="0" w:color="auto"/>
                    <w:bottom w:val="outset" w:sz="6" w:space="0" w:color="auto"/>
                    <w:right w:val="outset" w:sz="6" w:space="0" w:color="auto"/>
                  </w:tcBorders>
                  <w:hideMark/>
                </w:tcPr>
                <w:p w:rsidR="001C36EC" w:rsidRPr="005A699C" w:rsidRDefault="001C36EC" w:rsidP="00851436">
                  <w:pPr>
                    <w:rPr>
                      <w:rFonts w:cs="Arial"/>
                      <w:sz w:val="18"/>
                      <w:szCs w:val="18"/>
                      <w:lang w:eastAsia="es-ES"/>
                    </w:rPr>
                  </w:pPr>
                  <w:r w:rsidRPr="005A699C">
                    <w:rPr>
                      <w:rFonts w:cs="Arial"/>
                      <w:sz w:val="18"/>
                      <w:szCs w:val="18"/>
                      <w:lang w:eastAsia="es-ES"/>
                    </w:rPr>
                    <w:t>Protección de las personas desplazadas, con discapacidad, en el marco del estado de cosas inconstitucional declarado en la sentencia T- 025 de 2004.</w:t>
                  </w:r>
                </w:p>
              </w:tc>
            </w:tr>
            <w:tr w:rsidR="001C36EC" w:rsidRPr="005A699C" w:rsidTr="00851436">
              <w:trPr>
                <w:tblCellSpacing w:w="15" w:type="dxa"/>
              </w:trPr>
              <w:tc>
                <w:tcPr>
                  <w:tcW w:w="1169" w:type="dxa"/>
                  <w:gridSpan w:val="5"/>
                  <w:tcBorders>
                    <w:top w:val="outset" w:sz="6" w:space="0" w:color="auto"/>
                    <w:left w:val="outset" w:sz="6" w:space="0" w:color="auto"/>
                    <w:bottom w:val="outset" w:sz="6" w:space="0" w:color="auto"/>
                    <w:right w:val="outset" w:sz="6" w:space="0" w:color="auto"/>
                  </w:tcBorders>
                  <w:hideMark/>
                </w:tcPr>
                <w:p w:rsidR="001C36EC" w:rsidRPr="005A699C" w:rsidRDefault="00816DED" w:rsidP="00851436">
                  <w:pPr>
                    <w:rPr>
                      <w:rFonts w:cs="Arial"/>
                      <w:sz w:val="18"/>
                      <w:szCs w:val="18"/>
                      <w:lang w:eastAsia="es-ES"/>
                    </w:rPr>
                  </w:pPr>
                  <w:hyperlink r:id="rId41" w:history="1">
                    <w:r w:rsidR="001C36EC" w:rsidRPr="005A699C">
                      <w:rPr>
                        <w:rFonts w:cs="Arial"/>
                        <w:sz w:val="18"/>
                        <w:szCs w:val="18"/>
                        <w:u w:val="single"/>
                        <w:lang w:eastAsia="es-ES"/>
                      </w:rPr>
                      <w:t>Auto 007 de 2009</w:t>
                    </w:r>
                  </w:hyperlink>
                </w:p>
              </w:tc>
              <w:tc>
                <w:tcPr>
                  <w:tcW w:w="8550" w:type="dxa"/>
                  <w:gridSpan w:val="5"/>
                  <w:tcBorders>
                    <w:top w:val="outset" w:sz="6" w:space="0" w:color="auto"/>
                    <w:left w:val="outset" w:sz="6" w:space="0" w:color="auto"/>
                    <w:bottom w:val="outset" w:sz="6" w:space="0" w:color="auto"/>
                    <w:right w:val="outset" w:sz="6" w:space="0" w:color="auto"/>
                  </w:tcBorders>
                  <w:hideMark/>
                </w:tcPr>
                <w:p w:rsidR="001C36EC" w:rsidRPr="005A699C" w:rsidRDefault="001C36EC" w:rsidP="00851436">
                  <w:pPr>
                    <w:rPr>
                      <w:rFonts w:cs="Arial"/>
                      <w:sz w:val="18"/>
                      <w:szCs w:val="18"/>
                      <w:lang w:eastAsia="es-ES"/>
                    </w:rPr>
                  </w:pPr>
                  <w:r w:rsidRPr="005A699C">
                    <w:rPr>
                      <w:rFonts w:cs="Arial"/>
                      <w:sz w:val="18"/>
                      <w:szCs w:val="18"/>
                      <w:lang w:eastAsia="es-ES"/>
                    </w:rPr>
                    <w:t>Sentencia T-025 de 2004 y Autos 177 de 2005, 218 y 266 de 2006 y 052 de 2008 Coordinación de la política pública de atención a la población desplazada con las entidades territoriales</w:t>
                  </w:r>
                </w:p>
              </w:tc>
            </w:tr>
            <w:tr w:rsidR="001C36EC" w:rsidRPr="005A699C" w:rsidTr="00851436">
              <w:trPr>
                <w:tblCellSpacing w:w="15" w:type="dxa"/>
              </w:trPr>
              <w:tc>
                <w:tcPr>
                  <w:tcW w:w="1169" w:type="dxa"/>
                  <w:gridSpan w:val="5"/>
                  <w:tcBorders>
                    <w:top w:val="outset" w:sz="6" w:space="0" w:color="auto"/>
                    <w:left w:val="outset" w:sz="6" w:space="0" w:color="auto"/>
                    <w:bottom w:val="outset" w:sz="6" w:space="0" w:color="auto"/>
                    <w:right w:val="outset" w:sz="6" w:space="0" w:color="auto"/>
                  </w:tcBorders>
                  <w:hideMark/>
                </w:tcPr>
                <w:p w:rsidR="001C36EC" w:rsidRPr="005A699C" w:rsidRDefault="00816DED" w:rsidP="00851436">
                  <w:pPr>
                    <w:rPr>
                      <w:rFonts w:cs="Arial"/>
                      <w:sz w:val="18"/>
                      <w:szCs w:val="18"/>
                      <w:lang w:eastAsia="es-ES"/>
                    </w:rPr>
                  </w:pPr>
                  <w:hyperlink r:id="rId42" w:history="1">
                    <w:r w:rsidR="001C36EC" w:rsidRPr="005A699C">
                      <w:rPr>
                        <w:rFonts w:cs="Arial"/>
                        <w:sz w:val="18"/>
                        <w:szCs w:val="18"/>
                        <w:u w:val="single"/>
                        <w:lang w:eastAsia="es-ES"/>
                      </w:rPr>
                      <w:t>Auto 008 de 2009</w:t>
                    </w:r>
                  </w:hyperlink>
                </w:p>
              </w:tc>
              <w:tc>
                <w:tcPr>
                  <w:tcW w:w="8550" w:type="dxa"/>
                  <w:gridSpan w:val="5"/>
                  <w:tcBorders>
                    <w:top w:val="outset" w:sz="6" w:space="0" w:color="auto"/>
                    <w:left w:val="outset" w:sz="6" w:space="0" w:color="auto"/>
                    <w:bottom w:val="outset" w:sz="6" w:space="0" w:color="auto"/>
                    <w:right w:val="outset" w:sz="6" w:space="0" w:color="auto"/>
                  </w:tcBorders>
                  <w:hideMark/>
                </w:tcPr>
                <w:p w:rsidR="001C36EC" w:rsidRPr="005A699C" w:rsidRDefault="001C36EC" w:rsidP="00851436">
                  <w:pPr>
                    <w:rPr>
                      <w:rFonts w:cs="Arial"/>
                      <w:sz w:val="18"/>
                      <w:szCs w:val="18"/>
                      <w:lang w:eastAsia="es-ES"/>
                    </w:rPr>
                  </w:pPr>
                  <w:r w:rsidRPr="005A699C">
                    <w:rPr>
                      <w:rFonts w:cs="Arial"/>
                      <w:sz w:val="18"/>
                      <w:szCs w:val="18"/>
                      <w:lang w:eastAsia="es-ES"/>
                    </w:rPr>
                    <w:t>Persistencia del estado de cosas inconstitucional declarado mediante sentencia T-025 de 2004.</w:t>
                  </w:r>
                </w:p>
              </w:tc>
            </w:tr>
            <w:tr w:rsidR="001C36EC" w:rsidRPr="005A699C" w:rsidTr="00851436">
              <w:trPr>
                <w:tblCellSpacing w:w="15" w:type="dxa"/>
              </w:trPr>
              <w:tc>
                <w:tcPr>
                  <w:tcW w:w="1169" w:type="dxa"/>
                  <w:gridSpan w:val="5"/>
                  <w:tcBorders>
                    <w:top w:val="outset" w:sz="6" w:space="0" w:color="auto"/>
                    <w:left w:val="outset" w:sz="6" w:space="0" w:color="auto"/>
                    <w:bottom w:val="outset" w:sz="6" w:space="0" w:color="auto"/>
                    <w:right w:val="outset" w:sz="6" w:space="0" w:color="auto"/>
                  </w:tcBorders>
                  <w:hideMark/>
                </w:tcPr>
                <w:p w:rsidR="001C36EC" w:rsidRPr="005A699C" w:rsidRDefault="00816DED" w:rsidP="00851436">
                  <w:pPr>
                    <w:rPr>
                      <w:rFonts w:cs="Arial"/>
                      <w:sz w:val="18"/>
                      <w:szCs w:val="18"/>
                      <w:lang w:eastAsia="es-ES"/>
                    </w:rPr>
                  </w:pPr>
                  <w:hyperlink r:id="rId43" w:history="1">
                    <w:r w:rsidR="001C36EC" w:rsidRPr="005A699C">
                      <w:rPr>
                        <w:rFonts w:cs="Arial"/>
                        <w:sz w:val="18"/>
                        <w:szCs w:val="18"/>
                        <w:u w:val="single"/>
                        <w:lang w:eastAsia="es-ES"/>
                      </w:rPr>
                      <w:t>Auto 009 de 2009</w:t>
                    </w:r>
                  </w:hyperlink>
                </w:p>
              </w:tc>
              <w:tc>
                <w:tcPr>
                  <w:tcW w:w="8550" w:type="dxa"/>
                  <w:gridSpan w:val="5"/>
                  <w:tcBorders>
                    <w:top w:val="outset" w:sz="6" w:space="0" w:color="auto"/>
                    <w:left w:val="outset" w:sz="6" w:space="0" w:color="auto"/>
                    <w:bottom w:val="outset" w:sz="6" w:space="0" w:color="auto"/>
                    <w:right w:val="outset" w:sz="6" w:space="0" w:color="auto"/>
                  </w:tcBorders>
                  <w:hideMark/>
                </w:tcPr>
                <w:p w:rsidR="001C36EC" w:rsidRPr="005A699C" w:rsidRDefault="001C36EC" w:rsidP="00851436">
                  <w:pPr>
                    <w:rPr>
                      <w:rFonts w:cs="Arial"/>
                      <w:sz w:val="18"/>
                      <w:szCs w:val="18"/>
                      <w:lang w:eastAsia="es-ES"/>
                    </w:rPr>
                  </w:pPr>
                  <w:r w:rsidRPr="005A699C">
                    <w:rPr>
                      <w:rFonts w:cs="Arial"/>
                      <w:sz w:val="18"/>
                      <w:szCs w:val="18"/>
                      <w:lang w:eastAsia="es-ES"/>
                    </w:rPr>
                    <w:t>Órdenes como consecuencia del asesinato de líder desplazado</w:t>
                  </w:r>
                </w:p>
              </w:tc>
            </w:tr>
            <w:tr w:rsidR="001C36EC" w:rsidRPr="005A699C" w:rsidTr="00851436">
              <w:trPr>
                <w:tblCellSpacing w:w="15" w:type="dxa"/>
              </w:trPr>
              <w:tc>
                <w:tcPr>
                  <w:tcW w:w="1169" w:type="dxa"/>
                  <w:gridSpan w:val="5"/>
                  <w:tcBorders>
                    <w:top w:val="outset" w:sz="6" w:space="0" w:color="auto"/>
                    <w:left w:val="outset" w:sz="6" w:space="0" w:color="auto"/>
                    <w:bottom w:val="outset" w:sz="6" w:space="0" w:color="auto"/>
                    <w:right w:val="outset" w:sz="6" w:space="0" w:color="auto"/>
                  </w:tcBorders>
                  <w:hideMark/>
                </w:tcPr>
                <w:p w:rsidR="001C36EC" w:rsidRPr="005A699C" w:rsidRDefault="00816DED" w:rsidP="00851436">
                  <w:pPr>
                    <w:rPr>
                      <w:rFonts w:cs="Arial"/>
                      <w:sz w:val="18"/>
                      <w:szCs w:val="18"/>
                      <w:lang w:eastAsia="es-ES"/>
                    </w:rPr>
                  </w:pPr>
                  <w:hyperlink r:id="rId44" w:history="1">
                    <w:r w:rsidR="001C36EC" w:rsidRPr="005A699C">
                      <w:rPr>
                        <w:rFonts w:cs="Arial"/>
                        <w:sz w:val="18"/>
                        <w:szCs w:val="18"/>
                        <w:u w:val="single"/>
                        <w:lang w:eastAsia="es-ES"/>
                      </w:rPr>
                      <w:t>Auto 011 de 2009</w:t>
                    </w:r>
                  </w:hyperlink>
                </w:p>
              </w:tc>
              <w:tc>
                <w:tcPr>
                  <w:tcW w:w="8550" w:type="dxa"/>
                  <w:gridSpan w:val="5"/>
                  <w:tcBorders>
                    <w:top w:val="outset" w:sz="6" w:space="0" w:color="auto"/>
                    <w:left w:val="outset" w:sz="6" w:space="0" w:color="auto"/>
                    <w:bottom w:val="outset" w:sz="6" w:space="0" w:color="auto"/>
                    <w:right w:val="outset" w:sz="6" w:space="0" w:color="auto"/>
                  </w:tcBorders>
                  <w:hideMark/>
                </w:tcPr>
                <w:p w:rsidR="001C36EC" w:rsidRPr="005A699C" w:rsidRDefault="001C36EC" w:rsidP="00851436">
                  <w:pPr>
                    <w:rPr>
                      <w:rFonts w:cs="Arial"/>
                      <w:sz w:val="18"/>
                      <w:szCs w:val="18"/>
                      <w:lang w:eastAsia="es-ES"/>
                    </w:rPr>
                  </w:pPr>
                  <w:r w:rsidRPr="005A699C">
                    <w:rPr>
                      <w:rFonts w:cs="Arial"/>
                      <w:sz w:val="18"/>
                      <w:szCs w:val="18"/>
                      <w:lang w:eastAsia="es-ES"/>
                    </w:rPr>
                    <w:t>Seguimiento de medidas adoptadas para superar el estado de cosas inconstitucional sobre el problema del desplazamiento interno, específicamente respecto de las falencias de los sistemas de registro caracterización de la población desplazada</w:t>
                  </w:r>
                </w:p>
              </w:tc>
            </w:tr>
            <w:tr w:rsidR="001C36EC" w:rsidRPr="005A699C" w:rsidTr="00851436">
              <w:trPr>
                <w:tblCellSpacing w:w="15" w:type="dxa"/>
              </w:trPr>
              <w:tc>
                <w:tcPr>
                  <w:tcW w:w="1169" w:type="dxa"/>
                  <w:gridSpan w:val="5"/>
                  <w:tcBorders>
                    <w:top w:val="outset" w:sz="6" w:space="0" w:color="auto"/>
                    <w:left w:val="outset" w:sz="6" w:space="0" w:color="auto"/>
                    <w:bottom w:val="outset" w:sz="6" w:space="0" w:color="auto"/>
                    <w:right w:val="outset" w:sz="6" w:space="0" w:color="auto"/>
                  </w:tcBorders>
                  <w:hideMark/>
                </w:tcPr>
                <w:p w:rsidR="001C36EC" w:rsidRPr="005A699C" w:rsidRDefault="00816DED" w:rsidP="00851436">
                  <w:pPr>
                    <w:rPr>
                      <w:rFonts w:cs="Arial"/>
                      <w:sz w:val="18"/>
                      <w:szCs w:val="18"/>
                      <w:lang w:eastAsia="es-ES"/>
                    </w:rPr>
                  </w:pPr>
                  <w:hyperlink r:id="rId45" w:history="1">
                    <w:r w:rsidR="001C36EC" w:rsidRPr="005A699C">
                      <w:rPr>
                        <w:rFonts w:cs="Arial"/>
                        <w:sz w:val="18"/>
                        <w:szCs w:val="18"/>
                        <w:u w:val="single"/>
                        <w:lang w:eastAsia="es-ES"/>
                      </w:rPr>
                      <w:t>Auto 266 de 2009</w:t>
                    </w:r>
                  </w:hyperlink>
                </w:p>
              </w:tc>
              <w:tc>
                <w:tcPr>
                  <w:tcW w:w="8550" w:type="dxa"/>
                  <w:gridSpan w:val="5"/>
                  <w:tcBorders>
                    <w:top w:val="outset" w:sz="6" w:space="0" w:color="auto"/>
                    <w:left w:val="outset" w:sz="6" w:space="0" w:color="auto"/>
                    <w:bottom w:val="outset" w:sz="6" w:space="0" w:color="auto"/>
                    <w:right w:val="outset" w:sz="6" w:space="0" w:color="auto"/>
                  </w:tcBorders>
                  <w:hideMark/>
                </w:tcPr>
                <w:p w:rsidR="001C36EC" w:rsidRPr="005A699C" w:rsidRDefault="001C36EC" w:rsidP="00851436">
                  <w:pPr>
                    <w:rPr>
                      <w:rFonts w:cs="Arial"/>
                      <w:sz w:val="18"/>
                      <w:szCs w:val="18"/>
                      <w:lang w:eastAsia="es-ES"/>
                    </w:rPr>
                  </w:pPr>
                  <w:r w:rsidRPr="005A699C">
                    <w:rPr>
                      <w:rFonts w:cs="Arial"/>
                      <w:sz w:val="18"/>
                      <w:szCs w:val="18"/>
                      <w:lang w:eastAsia="es-ES"/>
                    </w:rPr>
                    <w:t>Evaluación de la AUDIENCIA PÚBLICA DE RENDICIÓN DE CUENTAS por parte del Director de ACCION SOCIAL en el marco de la Sentencia T-025 de 2004 y sus Autos de cumplimiento, celebrada el 10 de julio de 2009, y formulación de preguntas a ser resueltas por el Director de Acción Social y las demás entidades del Sistema Nacional de Atención Integral a la Población Desplazada –SNAIPD-.</w:t>
                  </w:r>
                </w:p>
              </w:tc>
            </w:tr>
            <w:tr w:rsidR="001C36EC" w:rsidRPr="005A699C" w:rsidTr="00851436">
              <w:trPr>
                <w:tblCellSpacing w:w="15" w:type="dxa"/>
              </w:trPr>
              <w:tc>
                <w:tcPr>
                  <w:tcW w:w="1169" w:type="dxa"/>
                  <w:gridSpan w:val="5"/>
                  <w:tcBorders>
                    <w:top w:val="outset" w:sz="6" w:space="0" w:color="auto"/>
                    <w:left w:val="outset" w:sz="6" w:space="0" w:color="auto"/>
                    <w:bottom w:val="outset" w:sz="6" w:space="0" w:color="auto"/>
                    <w:right w:val="outset" w:sz="6" w:space="0" w:color="auto"/>
                  </w:tcBorders>
                  <w:hideMark/>
                </w:tcPr>
                <w:p w:rsidR="001C36EC" w:rsidRPr="005A699C" w:rsidRDefault="00816DED" w:rsidP="00851436">
                  <w:pPr>
                    <w:rPr>
                      <w:rFonts w:cs="Arial"/>
                      <w:sz w:val="18"/>
                      <w:szCs w:val="18"/>
                      <w:lang w:eastAsia="es-ES"/>
                    </w:rPr>
                  </w:pPr>
                  <w:hyperlink r:id="rId46" w:history="1">
                    <w:r w:rsidR="001C36EC" w:rsidRPr="005A699C">
                      <w:rPr>
                        <w:rFonts w:cs="Arial"/>
                        <w:sz w:val="18"/>
                        <w:szCs w:val="18"/>
                        <w:u w:val="single"/>
                        <w:lang w:eastAsia="es-ES"/>
                      </w:rPr>
                      <w:t>Auto 314 de 2009</w:t>
                    </w:r>
                  </w:hyperlink>
                </w:p>
              </w:tc>
              <w:tc>
                <w:tcPr>
                  <w:tcW w:w="8550" w:type="dxa"/>
                  <w:gridSpan w:val="5"/>
                  <w:tcBorders>
                    <w:top w:val="outset" w:sz="6" w:space="0" w:color="auto"/>
                    <w:left w:val="outset" w:sz="6" w:space="0" w:color="auto"/>
                    <w:bottom w:val="outset" w:sz="6" w:space="0" w:color="auto"/>
                    <w:right w:val="outset" w:sz="6" w:space="0" w:color="auto"/>
                  </w:tcBorders>
                  <w:hideMark/>
                </w:tcPr>
                <w:p w:rsidR="001C36EC" w:rsidRPr="005A699C" w:rsidRDefault="001C36EC" w:rsidP="00851436">
                  <w:pPr>
                    <w:rPr>
                      <w:rFonts w:cs="Arial"/>
                      <w:sz w:val="18"/>
                      <w:szCs w:val="18"/>
                      <w:lang w:eastAsia="es-ES"/>
                    </w:rPr>
                  </w:pPr>
                  <w:r w:rsidRPr="005A699C">
                    <w:rPr>
                      <w:rFonts w:cs="Arial"/>
                      <w:sz w:val="18"/>
                      <w:szCs w:val="18"/>
                      <w:lang w:eastAsia="es-ES"/>
                    </w:rPr>
                    <w:t>Convocatoria a SESIONES TECNICAS REGIONALES SOBRE COORDINACION Y CORRESPONSABILIDAD ENTRE LA NACIÓN Y ENTIDADES TERRITORIALES en materia de atención integral la población desplazada, en el marco de la Sentencia T-025 de 2004 y sus Autos de cumplimiento.</w:t>
                  </w:r>
                </w:p>
              </w:tc>
            </w:tr>
            <w:tr w:rsidR="001C36EC" w:rsidRPr="005A699C" w:rsidTr="00851436">
              <w:trPr>
                <w:tblCellSpacing w:w="15" w:type="dxa"/>
              </w:trPr>
              <w:tc>
                <w:tcPr>
                  <w:tcW w:w="9749" w:type="dxa"/>
                  <w:gridSpan w:val="10"/>
                  <w:tcBorders>
                    <w:top w:val="outset" w:sz="6" w:space="0" w:color="auto"/>
                    <w:left w:val="outset" w:sz="6" w:space="0" w:color="auto"/>
                    <w:bottom w:val="outset" w:sz="6" w:space="0" w:color="auto"/>
                    <w:right w:val="outset" w:sz="6" w:space="0" w:color="auto"/>
                  </w:tcBorders>
                  <w:hideMark/>
                </w:tcPr>
                <w:p w:rsidR="001C36EC" w:rsidRPr="005A699C" w:rsidRDefault="001C36EC" w:rsidP="00851436">
                  <w:pPr>
                    <w:rPr>
                      <w:rFonts w:cs="Arial"/>
                      <w:sz w:val="18"/>
                      <w:szCs w:val="18"/>
                      <w:lang w:eastAsia="es-ES"/>
                    </w:rPr>
                  </w:pPr>
                  <w:r w:rsidRPr="005A699C">
                    <w:rPr>
                      <w:rFonts w:cs="Arial"/>
                      <w:b/>
                      <w:bCs/>
                      <w:sz w:val="18"/>
                      <w:szCs w:val="18"/>
                      <w:lang w:eastAsia="es-ES"/>
                    </w:rPr>
                    <w:t>Año 2010</w:t>
                  </w:r>
                  <w:r w:rsidRPr="005A699C">
                    <w:rPr>
                      <w:rFonts w:cs="Arial"/>
                      <w:sz w:val="18"/>
                      <w:szCs w:val="18"/>
                      <w:lang w:eastAsia="es-ES"/>
                    </w:rPr>
                    <w:t> </w:t>
                  </w:r>
                </w:p>
              </w:tc>
            </w:tr>
            <w:tr w:rsidR="001C36EC" w:rsidRPr="005A699C" w:rsidTr="00851436">
              <w:trPr>
                <w:tblCellSpacing w:w="15" w:type="dxa"/>
              </w:trPr>
              <w:tc>
                <w:tcPr>
                  <w:tcW w:w="1169" w:type="dxa"/>
                  <w:gridSpan w:val="5"/>
                  <w:tcBorders>
                    <w:top w:val="outset" w:sz="6" w:space="0" w:color="auto"/>
                    <w:left w:val="outset" w:sz="6" w:space="0" w:color="auto"/>
                    <w:bottom w:val="outset" w:sz="6" w:space="0" w:color="auto"/>
                    <w:right w:val="outset" w:sz="6" w:space="0" w:color="auto"/>
                  </w:tcBorders>
                  <w:hideMark/>
                </w:tcPr>
                <w:p w:rsidR="001C36EC" w:rsidRPr="005A699C" w:rsidRDefault="00816DED" w:rsidP="00851436">
                  <w:pPr>
                    <w:rPr>
                      <w:rFonts w:cs="Arial"/>
                      <w:sz w:val="18"/>
                      <w:szCs w:val="18"/>
                      <w:lang w:eastAsia="es-ES"/>
                    </w:rPr>
                  </w:pPr>
                  <w:hyperlink r:id="rId47" w:history="1">
                    <w:r w:rsidR="001C36EC" w:rsidRPr="005A699C">
                      <w:rPr>
                        <w:rFonts w:cs="Arial"/>
                        <w:sz w:val="18"/>
                        <w:szCs w:val="18"/>
                        <w:u w:val="single"/>
                        <w:lang w:eastAsia="es-ES"/>
                      </w:rPr>
                      <w:t>Auto 382 de 2010</w:t>
                    </w:r>
                  </w:hyperlink>
                </w:p>
              </w:tc>
              <w:tc>
                <w:tcPr>
                  <w:tcW w:w="8550" w:type="dxa"/>
                  <w:gridSpan w:val="5"/>
                  <w:tcBorders>
                    <w:top w:val="outset" w:sz="6" w:space="0" w:color="auto"/>
                    <w:left w:val="outset" w:sz="6" w:space="0" w:color="auto"/>
                    <w:bottom w:val="outset" w:sz="6" w:space="0" w:color="auto"/>
                    <w:right w:val="outset" w:sz="6" w:space="0" w:color="auto"/>
                  </w:tcBorders>
                  <w:hideMark/>
                </w:tcPr>
                <w:p w:rsidR="001C36EC" w:rsidRPr="005A699C" w:rsidRDefault="001C36EC" w:rsidP="00851436">
                  <w:pPr>
                    <w:rPr>
                      <w:rFonts w:cs="Arial"/>
                      <w:sz w:val="18"/>
                      <w:szCs w:val="18"/>
                      <w:lang w:eastAsia="es-ES"/>
                    </w:rPr>
                  </w:pPr>
                  <w:r w:rsidRPr="005A699C">
                    <w:rPr>
                      <w:rFonts w:cs="Arial"/>
                      <w:sz w:val="18"/>
                      <w:szCs w:val="18"/>
                      <w:lang w:eastAsia="es-ES"/>
                    </w:rPr>
                    <w:t>Seguimiento a las Sentencia T-025 de 2004 y Auto 004 de 2009. Medidas de protección especial para las comunidades indígenas Hitnu, en situación de confinamiento y desplazamiento del Departamento de Arauca (Comunidades Indígenas de Caño Claro – La Esperanza – Iguanitos – Perreros – Asentada en Betoyes – Municipio de Tame y otros) en el marco de las órdenes dadas en la sentencia T-025 de 2004 y el auto de seguimiento 004 de 2009.</w:t>
                  </w:r>
                </w:p>
              </w:tc>
            </w:tr>
            <w:tr w:rsidR="001C36EC" w:rsidRPr="005A699C" w:rsidTr="00851436">
              <w:trPr>
                <w:tblCellSpacing w:w="15" w:type="dxa"/>
              </w:trPr>
              <w:tc>
                <w:tcPr>
                  <w:tcW w:w="1169" w:type="dxa"/>
                  <w:gridSpan w:val="5"/>
                  <w:tcBorders>
                    <w:top w:val="outset" w:sz="6" w:space="0" w:color="auto"/>
                    <w:left w:val="outset" w:sz="6" w:space="0" w:color="auto"/>
                    <w:bottom w:val="outset" w:sz="6" w:space="0" w:color="auto"/>
                    <w:right w:val="outset" w:sz="6" w:space="0" w:color="auto"/>
                  </w:tcBorders>
                  <w:hideMark/>
                </w:tcPr>
                <w:p w:rsidR="001C36EC" w:rsidRPr="005A699C" w:rsidRDefault="00816DED" w:rsidP="00851436">
                  <w:pPr>
                    <w:rPr>
                      <w:rFonts w:cs="Arial"/>
                      <w:sz w:val="18"/>
                      <w:szCs w:val="18"/>
                      <w:lang w:eastAsia="es-ES"/>
                    </w:rPr>
                  </w:pPr>
                  <w:hyperlink r:id="rId48" w:history="1">
                    <w:r w:rsidR="001C36EC" w:rsidRPr="005A699C">
                      <w:rPr>
                        <w:rFonts w:cs="Arial"/>
                        <w:sz w:val="18"/>
                        <w:szCs w:val="18"/>
                        <w:u w:val="single"/>
                        <w:lang w:eastAsia="es-ES"/>
                      </w:rPr>
                      <w:t>Auto 383 de 2010</w:t>
                    </w:r>
                  </w:hyperlink>
                </w:p>
              </w:tc>
              <w:tc>
                <w:tcPr>
                  <w:tcW w:w="8550" w:type="dxa"/>
                  <w:gridSpan w:val="5"/>
                  <w:tcBorders>
                    <w:top w:val="outset" w:sz="6" w:space="0" w:color="auto"/>
                    <w:left w:val="outset" w:sz="6" w:space="0" w:color="auto"/>
                    <w:bottom w:val="outset" w:sz="6" w:space="0" w:color="auto"/>
                    <w:right w:val="outset" w:sz="6" w:space="0" w:color="auto"/>
                  </w:tcBorders>
                  <w:hideMark/>
                </w:tcPr>
                <w:p w:rsidR="001C36EC" w:rsidRPr="005A699C" w:rsidRDefault="001C36EC" w:rsidP="00851436">
                  <w:pPr>
                    <w:rPr>
                      <w:rFonts w:cs="Arial"/>
                      <w:sz w:val="18"/>
                      <w:szCs w:val="18"/>
                      <w:lang w:eastAsia="es-ES"/>
                    </w:rPr>
                  </w:pPr>
                  <w:r w:rsidRPr="005A699C">
                    <w:rPr>
                      <w:rFonts w:cs="Arial"/>
                      <w:sz w:val="18"/>
                      <w:szCs w:val="18"/>
                      <w:lang w:eastAsia="es-ES"/>
                    </w:rPr>
                    <w:t>Coordinación de la política pública de atención a la población desplazada de las entidades territoriales y nacionales en el marco de la sentencia T-025 de 2004 y sus autos de cumplimiento.</w:t>
                  </w:r>
                </w:p>
              </w:tc>
            </w:tr>
            <w:tr w:rsidR="001C36EC" w:rsidRPr="005A699C" w:rsidTr="00851436">
              <w:trPr>
                <w:tblCellSpacing w:w="15" w:type="dxa"/>
              </w:trPr>
              <w:tc>
                <w:tcPr>
                  <w:tcW w:w="1169" w:type="dxa"/>
                  <w:gridSpan w:val="5"/>
                  <w:tcBorders>
                    <w:top w:val="outset" w:sz="6" w:space="0" w:color="auto"/>
                    <w:left w:val="outset" w:sz="6" w:space="0" w:color="auto"/>
                    <w:bottom w:val="outset" w:sz="6" w:space="0" w:color="auto"/>
                    <w:right w:val="outset" w:sz="6" w:space="0" w:color="auto"/>
                  </w:tcBorders>
                  <w:hideMark/>
                </w:tcPr>
                <w:p w:rsidR="001C36EC" w:rsidRPr="005A699C" w:rsidRDefault="00816DED" w:rsidP="00851436">
                  <w:pPr>
                    <w:rPr>
                      <w:rFonts w:cs="Arial"/>
                      <w:sz w:val="18"/>
                      <w:szCs w:val="18"/>
                      <w:lang w:eastAsia="es-ES"/>
                    </w:rPr>
                  </w:pPr>
                  <w:hyperlink r:id="rId49" w:history="1">
                    <w:r w:rsidR="001C36EC" w:rsidRPr="005A699C">
                      <w:rPr>
                        <w:rFonts w:cs="Arial"/>
                        <w:sz w:val="18"/>
                        <w:szCs w:val="18"/>
                        <w:u w:val="single"/>
                        <w:lang w:eastAsia="es-ES"/>
                      </w:rPr>
                      <w:t>Auto 384 de 2010</w:t>
                    </w:r>
                  </w:hyperlink>
                </w:p>
              </w:tc>
              <w:tc>
                <w:tcPr>
                  <w:tcW w:w="8550" w:type="dxa"/>
                  <w:gridSpan w:val="5"/>
                  <w:tcBorders>
                    <w:top w:val="outset" w:sz="6" w:space="0" w:color="auto"/>
                    <w:left w:val="outset" w:sz="6" w:space="0" w:color="auto"/>
                    <w:bottom w:val="outset" w:sz="6" w:space="0" w:color="auto"/>
                    <w:right w:val="outset" w:sz="6" w:space="0" w:color="auto"/>
                  </w:tcBorders>
                  <w:hideMark/>
                </w:tcPr>
                <w:p w:rsidR="001C36EC" w:rsidRPr="005A699C" w:rsidRDefault="001C36EC" w:rsidP="00851436">
                  <w:pPr>
                    <w:rPr>
                      <w:rFonts w:cs="Arial"/>
                      <w:sz w:val="18"/>
                      <w:szCs w:val="18"/>
                      <w:lang w:eastAsia="es-ES"/>
                    </w:rPr>
                  </w:pPr>
                  <w:r w:rsidRPr="005A699C">
                    <w:rPr>
                      <w:rFonts w:cs="Arial"/>
                      <w:sz w:val="18"/>
                      <w:szCs w:val="18"/>
                      <w:lang w:eastAsia="es-ES"/>
                    </w:rPr>
                    <w:t>Cumplimiento auto 18 de mayo de 2010, mediante el cual adoptaron medidas cautelares urgentes para la protección de derechos fundamentales de la población afrodescendiente de las cuencas de los ríos Curvaradó y Jiguamiandó en el Departamento del Chocó, víctimas del desplazamiento forzado, en el marco del estado de cosas inconstitucional declarado en las sentencia T-025 de 2004 y de las órdenes impartidas en el auto 005 de 2009.</w:t>
                  </w:r>
                </w:p>
              </w:tc>
            </w:tr>
            <w:tr w:rsidR="001C36EC" w:rsidRPr="005A699C" w:rsidTr="00851436">
              <w:trPr>
                <w:tblCellSpacing w:w="15" w:type="dxa"/>
              </w:trPr>
              <w:tc>
                <w:tcPr>
                  <w:tcW w:w="1169" w:type="dxa"/>
                  <w:gridSpan w:val="5"/>
                  <w:tcBorders>
                    <w:top w:val="outset" w:sz="6" w:space="0" w:color="auto"/>
                    <w:left w:val="outset" w:sz="6" w:space="0" w:color="auto"/>
                    <w:bottom w:val="outset" w:sz="6" w:space="0" w:color="auto"/>
                    <w:right w:val="outset" w:sz="6" w:space="0" w:color="auto"/>
                  </w:tcBorders>
                  <w:hideMark/>
                </w:tcPr>
                <w:p w:rsidR="001C36EC" w:rsidRPr="005A699C" w:rsidRDefault="00816DED" w:rsidP="00851436">
                  <w:pPr>
                    <w:rPr>
                      <w:rFonts w:cs="Arial"/>
                      <w:sz w:val="18"/>
                      <w:szCs w:val="18"/>
                      <w:lang w:eastAsia="es-ES"/>
                    </w:rPr>
                  </w:pPr>
                  <w:hyperlink r:id="rId50" w:history="1">
                    <w:r w:rsidR="001C36EC" w:rsidRPr="005A699C">
                      <w:rPr>
                        <w:rFonts w:cs="Arial"/>
                        <w:sz w:val="18"/>
                        <w:szCs w:val="18"/>
                        <w:u w:val="single"/>
                        <w:lang w:eastAsia="es-ES"/>
                      </w:rPr>
                      <w:t>Auto 385 de 2010</w:t>
                    </w:r>
                  </w:hyperlink>
                </w:p>
              </w:tc>
              <w:tc>
                <w:tcPr>
                  <w:tcW w:w="8550" w:type="dxa"/>
                  <w:gridSpan w:val="5"/>
                  <w:tcBorders>
                    <w:top w:val="outset" w:sz="6" w:space="0" w:color="auto"/>
                    <w:left w:val="outset" w:sz="6" w:space="0" w:color="auto"/>
                    <w:bottom w:val="outset" w:sz="6" w:space="0" w:color="auto"/>
                    <w:right w:val="outset" w:sz="6" w:space="0" w:color="auto"/>
                  </w:tcBorders>
                  <w:hideMark/>
                </w:tcPr>
                <w:p w:rsidR="001C36EC" w:rsidRPr="005A699C" w:rsidRDefault="001C36EC" w:rsidP="00851436">
                  <w:pPr>
                    <w:rPr>
                      <w:rFonts w:cs="Arial"/>
                      <w:sz w:val="18"/>
                      <w:szCs w:val="18"/>
                      <w:lang w:eastAsia="es-ES"/>
                    </w:rPr>
                  </w:pPr>
                  <w:r w:rsidRPr="005A699C">
                    <w:rPr>
                      <w:rFonts w:cs="Arial"/>
                      <w:sz w:val="18"/>
                      <w:szCs w:val="18"/>
                      <w:lang w:eastAsia="es-ES"/>
                    </w:rPr>
                    <w:t>Solicitud pronunciamiento del Gobierno Nacional frente al informe de cumplimiento entregado el 1 de julio de 2010, en el marco del seguimiento a la Sentencia T- 025 de 2004 y sus Autos de cumplimiento.</w:t>
                  </w:r>
                </w:p>
              </w:tc>
            </w:tr>
            <w:tr w:rsidR="001C36EC" w:rsidRPr="005A699C" w:rsidTr="00851436">
              <w:trPr>
                <w:tblCellSpacing w:w="15" w:type="dxa"/>
              </w:trPr>
              <w:tc>
                <w:tcPr>
                  <w:tcW w:w="9749" w:type="dxa"/>
                  <w:gridSpan w:val="10"/>
                  <w:tcBorders>
                    <w:top w:val="outset" w:sz="6" w:space="0" w:color="auto"/>
                    <w:left w:val="outset" w:sz="6" w:space="0" w:color="auto"/>
                    <w:bottom w:val="outset" w:sz="6" w:space="0" w:color="auto"/>
                    <w:right w:val="outset" w:sz="6" w:space="0" w:color="auto"/>
                  </w:tcBorders>
                  <w:hideMark/>
                </w:tcPr>
                <w:p w:rsidR="001C36EC" w:rsidRPr="005A699C" w:rsidRDefault="001C36EC" w:rsidP="00851436">
                  <w:pPr>
                    <w:rPr>
                      <w:rFonts w:cs="Arial"/>
                      <w:sz w:val="18"/>
                      <w:szCs w:val="18"/>
                      <w:lang w:eastAsia="es-ES"/>
                    </w:rPr>
                  </w:pPr>
                  <w:r w:rsidRPr="005A699C">
                    <w:rPr>
                      <w:rFonts w:cs="Arial"/>
                      <w:b/>
                      <w:bCs/>
                      <w:sz w:val="18"/>
                      <w:szCs w:val="18"/>
                      <w:lang w:eastAsia="es-ES"/>
                    </w:rPr>
                    <w:t>Año 2011</w:t>
                  </w:r>
                </w:p>
              </w:tc>
            </w:tr>
            <w:tr w:rsidR="001C36EC" w:rsidRPr="005A699C" w:rsidTr="00851436">
              <w:trPr>
                <w:gridAfter w:val="1"/>
                <w:wAfter w:w="97" w:type="dxa"/>
                <w:tblCellSpacing w:w="15" w:type="dxa"/>
              </w:trPr>
              <w:tc>
                <w:tcPr>
                  <w:tcW w:w="1169" w:type="dxa"/>
                  <w:gridSpan w:val="5"/>
                  <w:tcBorders>
                    <w:top w:val="outset" w:sz="6" w:space="0" w:color="auto"/>
                    <w:left w:val="outset" w:sz="6" w:space="0" w:color="auto"/>
                    <w:bottom w:val="outset" w:sz="6" w:space="0" w:color="auto"/>
                    <w:right w:val="outset" w:sz="6" w:space="0" w:color="auto"/>
                  </w:tcBorders>
                  <w:hideMark/>
                </w:tcPr>
                <w:p w:rsidR="001C36EC" w:rsidRPr="005A699C" w:rsidRDefault="00816DED" w:rsidP="00851436">
                  <w:pPr>
                    <w:rPr>
                      <w:rFonts w:cs="Arial"/>
                      <w:sz w:val="18"/>
                      <w:szCs w:val="18"/>
                      <w:lang w:eastAsia="es-ES"/>
                    </w:rPr>
                  </w:pPr>
                  <w:hyperlink r:id="rId51" w:history="1">
                    <w:r w:rsidR="001C36EC" w:rsidRPr="005A699C">
                      <w:rPr>
                        <w:rFonts w:cs="Arial"/>
                        <w:sz w:val="18"/>
                        <w:szCs w:val="18"/>
                        <w:u w:val="single"/>
                        <w:lang w:eastAsia="es-ES"/>
                      </w:rPr>
                      <w:t>Auto 174 de 2011</w:t>
                    </w:r>
                  </w:hyperlink>
                </w:p>
              </w:tc>
              <w:tc>
                <w:tcPr>
                  <w:tcW w:w="8423" w:type="dxa"/>
                  <w:gridSpan w:val="4"/>
                  <w:tcBorders>
                    <w:top w:val="outset" w:sz="6" w:space="0" w:color="auto"/>
                    <w:left w:val="outset" w:sz="6" w:space="0" w:color="auto"/>
                    <w:bottom w:val="outset" w:sz="6" w:space="0" w:color="auto"/>
                    <w:right w:val="outset" w:sz="6" w:space="0" w:color="auto"/>
                  </w:tcBorders>
                  <w:hideMark/>
                </w:tcPr>
                <w:p w:rsidR="001C36EC" w:rsidRPr="005A699C" w:rsidRDefault="001C36EC" w:rsidP="00851436">
                  <w:pPr>
                    <w:rPr>
                      <w:rFonts w:cs="Arial"/>
                      <w:sz w:val="18"/>
                      <w:szCs w:val="18"/>
                      <w:lang w:eastAsia="es-ES"/>
                    </w:rPr>
                  </w:pPr>
                  <w:r w:rsidRPr="005A699C">
                    <w:rPr>
                      <w:rFonts w:cs="Arial"/>
                      <w:sz w:val="18"/>
                      <w:szCs w:val="18"/>
                      <w:lang w:eastAsia="es-ES"/>
                    </w:rPr>
                    <w:t xml:space="preserve">Adopción de medidas cautelares urgentes para la protección de los derechos fundamentales del Pueblo Indígena Awá, ubicado en los departamentos de Nariño y Putumayo, en </w:t>
                  </w:r>
                  <w:r w:rsidR="00851436" w:rsidRPr="005A699C">
                    <w:rPr>
                      <w:rFonts w:cs="Arial"/>
                      <w:sz w:val="18"/>
                      <w:szCs w:val="18"/>
                      <w:lang w:eastAsia="es-ES"/>
                    </w:rPr>
                    <w:t>el</w:t>
                  </w:r>
                  <w:r w:rsidRPr="005A699C">
                    <w:rPr>
                      <w:rFonts w:cs="Arial"/>
                      <w:sz w:val="18"/>
                      <w:szCs w:val="18"/>
                      <w:lang w:eastAsia="es-ES"/>
                    </w:rPr>
                    <w:t xml:space="preserve"> marco de estado de cosas inconstitucional declarado en la sentencia T-025 de 2004 y las órdenes emitidas en el Auto 004 de 2009.</w:t>
                  </w:r>
                </w:p>
              </w:tc>
            </w:tr>
            <w:tr w:rsidR="001C36EC" w:rsidRPr="005A699C" w:rsidTr="00851436">
              <w:trPr>
                <w:gridAfter w:val="1"/>
                <w:wAfter w:w="97" w:type="dxa"/>
                <w:tblCellSpacing w:w="15" w:type="dxa"/>
              </w:trPr>
              <w:tc>
                <w:tcPr>
                  <w:tcW w:w="1169" w:type="dxa"/>
                  <w:gridSpan w:val="5"/>
                  <w:tcBorders>
                    <w:top w:val="outset" w:sz="6" w:space="0" w:color="auto"/>
                    <w:left w:val="outset" w:sz="6" w:space="0" w:color="auto"/>
                    <w:bottom w:val="outset" w:sz="6" w:space="0" w:color="auto"/>
                    <w:right w:val="outset" w:sz="6" w:space="0" w:color="auto"/>
                  </w:tcBorders>
                  <w:hideMark/>
                </w:tcPr>
                <w:p w:rsidR="001C36EC" w:rsidRPr="005A699C" w:rsidRDefault="00816DED" w:rsidP="00851436">
                  <w:pPr>
                    <w:rPr>
                      <w:rFonts w:cs="Arial"/>
                      <w:sz w:val="18"/>
                      <w:szCs w:val="18"/>
                      <w:lang w:eastAsia="es-ES"/>
                    </w:rPr>
                  </w:pPr>
                  <w:hyperlink r:id="rId52" w:history="1">
                    <w:r w:rsidR="001C36EC" w:rsidRPr="005A699C">
                      <w:rPr>
                        <w:rFonts w:cs="Arial"/>
                        <w:sz w:val="18"/>
                        <w:szCs w:val="18"/>
                        <w:u w:val="single"/>
                        <w:lang w:eastAsia="es-ES"/>
                      </w:rPr>
                      <w:t>Auto 219 de 2011</w:t>
                    </w:r>
                  </w:hyperlink>
                </w:p>
              </w:tc>
              <w:tc>
                <w:tcPr>
                  <w:tcW w:w="8423" w:type="dxa"/>
                  <w:gridSpan w:val="4"/>
                  <w:tcBorders>
                    <w:top w:val="outset" w:sz="6" w:space="0" w:color="auto"/>
                    <w:left w:val="outset" w:sz="6" w:space="0" w:color="auto"/>
                    <w:bottom w:val="outset" w:sz="6" w:space="0" w:color="auto"/>
                    <w:right w:val="outset" w:sz="6" w:space="0" w:color="auto"/>
                  </w:tcBorders>
                  <w:hideMark/>
                </w:tcPr>
                <w:p w:rsidR="001C36EC" w:rsidRPr="005A699C" w:rsidRDefault="001C36EC" w:rsidP="00851436">
                  <w:pPr>
                    <w:rPr>
                      <w:rFonts w:cs="Arial"/>
                      <w:sz w:val="18"/>
                      <w:szCs w:val="18"/>
                      <w:lang w:eastAsia="es-ES"/>
                    </w:rPr>
                  </w:pPr>
                </w:p>
              </w:tc>
            </w:tr>
            <w:tr w:rsidR="001C36EC" w:rsidRPr="005A699C" w:rsidTr="00851436">
              <w:trPr>
                <w:gridAfter w:val="1"/>
                <w:wAfter w:w="97" w:type="dxa"/>
                <w:tblCellSpacing w:w="15" w:type="dxa"/>
              </w:trPr>
              <w:tc>
                <w:tcPr>
                  <w:tcW w:w="9622" w:type="dxa"/>
                  <w:gridSpan w:val="9"/>
                  <w:tcBorders>
                    <w:top w:val="outset" w:sz="6" w:space="0" w:color="auto"/>
                    <w:left w:val="outset" w:sz="6" w:space="0" w:color="auto"/>
                    <w:bottom w:val="outset" w:sz="6" w:space="0" w:color="auto"/>
                    <w:right w:val="outset" w:sz="6" w:space="0" w:color="auto"/>
                  </w:tcBorders>
                  <w:hideMark/>
                </w:tcPr>
                <w:p w:rsidR="001C36EC" w:rsidRPr="005A699C" w:rsidRDefault="001C36EC" w:rsidP="00851436">
                  <w:pPr>
                    <w:rPr>
                      <w:rFonts w:cs="Arial"/>
                      <w:sz w:val="18"/>
                      <w:szCs w:val="18"/>
                      <w:lang w:eastAsia="es-ES"/>
                    </w:rPr>
                  </w:pPr>
                  <w:r w:rsidRPr="005A699C">
                    <w:rPr>
                      <w:rFonts w:cs="Arial"/>
                      <w:b/>
                      <w:bCs/>
                      <w:sz w:val="18"/>
                      <w:szCs w:val="18"/>
                      <w:lang w:eastAsia="es-ES"/>
                    </w:rPr>
                    <w:t>Año 2012</w:t>
                  </w:r>
                </w:p>
              </w:tc>
            </w:tr>
            <w:tr w:rsidR="001C36EC" w:rsidRPr="005A699C" w:rsidTr="00851436">
              <w:trPr>
                <w:tblCellSpacing w:w="15" w:type="dxa"/>
              </w:trPr>
              <w:tc>
                <w:tcPr>
                  <w:tcW w:w="1169" w:type="dxa"/>
                  <w:gridSpan w:val="5"/>
                  <w:tcBorders>
                    <w:top w:val="outset" w:sz="6" w:space="0" w:color="auto"/>
                    <w:left w:val="outset" w:sz="6" w:space="0" w:color="auto"/>
                    <w:bottom w:val="outset" w:sz="6" w:space="0" w:color="auto"/>
                    <w:right w:val="outset" w:sz="6" w:space="0" w:color="auto"/>
                  </w:tcBorders>
                  <w:hideMark/>
                </w:tcPr>
                <w:p w:rsidR="001C36EC" w:rsidRPr="005A699C" w:rsidRDefault="00816DED" w:rsidP="00851436">
                  <w:pPr>
                    <w:rPr>
                      <w:rFonts w:cs="Arial"/>
                      <w:sz w:val="18"/>
                      <w:szCs w:val="18"/>
                      <w:lang w:eastAsia="es-ES"/>
                    </w:rPr>
                  </w:pPr>
                  <w:hyperlink r:id="rId53" w:history="1">
                    <w:r w:rsidR="001C36EC" w:rsidRPr="005A699C">
                      <w:rPr>
                        <w:rFonts w:cs="Arial"/>
                        <w:sz w:val="18"/>
                        <w:szCs w:val="18"/>
                        <w:u w:val="single"/>
                        <w:lang w:eastAsia="es-ES"/>
                      </w:rPr>
                      <w:t>Auto 045 de 2012</w:t>
                    </w:r>
                  </w:hyperlink>
                </w:p>
              </w:tc>
              <w:tc>
                <w:tcPr>
                  <w:tcW w:w="8550" w:type="dxa"/>
                  <w:gridSpan w:val="5"/>
                  <w:tcBorders>
                    <w:top w:val="outset" w:sz="6" w:space="0" w:color="auto"/>
                    <w:left w:val="outset" w:sz="6" w:space="0" w:color="auto"/>
                    <w:bottom w:val="outset" w:sz="6" w:space="0" w:color="auto"/>
                    <w:right w:val="outset" w:sz="6" w:space="0" w:color="auto"/>
                  </w:tcBorders>
                  <w:hideMark/>
                </w:tcPr>
                <w:p w:rsidR="001C36EC" w:rsidRPr="005A699C" w:rsidRDefault="001C36EC" w:rsidP="00851436">
                  <w:pPr>
                    <w:spacing w:before="100" w:beforeAutospacing="1"/>
                    <w:rPr>
                      <w:rFonts w:cs="Arial"/>
                      <w:sz w:val="18"/>
                      <w:szCs w:val="18"/>
                      <w:lang w:eastAsia="es-ES"/>
                    </w:rPr>
                  </w:pPr>
                  <w:r w:rsidRPr="005A699C">
                    <w:rPr>
                      <w:rFonts w:cs="Arial"/>
                      <w:sz w:val="18"/>
                      <w:szCs w:val="18"/>
                      <w:lang w:eastAsia="es-ES"/>
                    </w:rPr>
                    <w:t> Respuesta a la solicitud elevada por el Ministerio del Interior, respecto al establecimiento de una fecha límite para la realización de la Asamblea General para elegir a los representantes legales de los Consejos Comunitarios Mayores de las cuencas de los ríos Curvaradó y Jiguamiandó, evaluación sobre el proceso de implementación de las órdenes emitidas en auto de 18 de mayo de 2010, mediante el cual se adoptaron medidas cautelares urgentes para la protección de los derechos fundamentales de la población afrodescendiente de las comunidades de estas dos cuencas, y para asegurar la restitución material de sus territorios colectivos, en el marco del estado de cosas inconstitucional declarado en la sentencia T-025 de 2004 y de las órdenes impartidas en auto de 18 de mayo de 2010, así como de los autos 005 de 2009 y 384 de 2010.</w:t>
                  </w:r>
                </w:p>
              </w:tc>
            </w:tr>
            <w:tr w:rsidR="001C36EC" w:rsidRPr="005A699C" w:rsidTr="00851436">
              <w:trPr>
                <w:tblCellSpacing w:w="15" w:type="dxa"/>
              </w:trPr>
              <w:tc>
                <w:tcPr>
                  <w:tcW w:w="1169" w:type="dxa"/>
                  <w:gridSpan w:val="5"/>
                  <w:tcBorders>
                    <w:top w:val="outset" w:sz="6" w:space="0" w:color="auto"/>
                    <w:left w:val="outset" w:sz="6" w:space="0" w:color="auto"/>
                    <w:bottom w:val="outset" w:sz="6" w:space="0" w:color="auto"/>
                    <w:right w:val="outset" w:sz="6" w:space="0" w:color="auto"/>
                  </w:tcBorders>
                  <w:hideMark/>
                </w:tcPr>
                <w:p w:rsidR="001C36EC" w:rsidRPr="005A699C" w:rsidRDefault="00816DED" w:rsidP="00851436">
                  <w:pPr>
                    <w:rPr>
                      <w:rFonts w:cs="Arial"/>
                      <w:sz w:val="18"/>
                      <w:szCs w:val="18"/>
                      <w:lang w:eastAsia="es-ES"/>
                    </w:rPr>
                  </w:pPr>
                  <w:hyperlink r:id="rId54" w:history="1">
                    <w:r w:rsidR="001C36EC" w:rsidRPr="005A699C">
                      <w:rPr>
                        <w:rFonts w:cs="Arial"/>
                        <w:sz w:val="18"/>
                        <w:szCs w:val="18"/>
                        <w:u w:val="single"/>
                        <w:lang w:eastAsia="es-ES"/>
                      </w:rPr>
                      <w:t>Auto 112 de 2012</w:t>
                    </w:r>
                  </w:hyperlink>
                </w:p>
              </w:tc>
              <w:tc>
                <w:tcPr>
                  <w:tcW w:w="8550" w:type="dxa"/>
                  <w:gridSpan w:val="5"/>
                  <w:tcBorders>
                    <w:top w:val="outset" w:sz="6" w:space="0" w:color="auto"/>
                    <w:left w:val="outset" w:sz="6" w:space="0" w:color="auto"/>
                    <w:bottom w:val="outset" w:sz="6" w:space="0" w:color="auto"/>
                    <w:right w:val="outset" w:sz="6" w:space="0" w:color="auto"/>
                  </w:tcBorders>
                  <w:hideMark/>
                </w:tcPr>
                <w:p w:rsidR="001C36EC" w:rsidRPr="005A699C" w:rsidRDefault="001C36EC" w:rsidP="00851436">
                  <w:pPr>
                    <w:rPr>
                      <w:rFonts w:cs="Arial"/>
                      <w:sz w:val="18"/>
                      <w:szCs w:val="18"/>
                      <w:lang w:eastAsia="es-ES"/>
                    </w:rPr>
                  </w:pPr>
                  <w:r w:rsidRPr="005A699C">
                    <w:rPr>
                      <w:rFonts w:cs="Arial"/>
                      <w:sz w:val="18"/>
                      <w:szCs w:val="18"/>
                      <w:lang w:eastAsia="es-ES"/>
                    </w:rPr>
                    <w:t>Análisis de los informes presentados por el Gobierno Nacional respecto a lo ordenado en el auto A045 de 2012 sobre el plan provisional urgente de prevención del desplazamiento y protección individual y colectiva para las comunidades afrocolombianas de las cuencas de los ríos Curvaradó y Jiguamiandó, con el fin de realizar la asamblea general de los Consejos Comunitarios Mayores de la comunidades en mención, y la elección de los representantes legales del Consejo Comunitario de Curvaradó, asegurando así la restitución material de sus territorios colectivos, en el marco del estado de cosas inconstitucional declarado en la sentencia T-025 de 2004 y de las órdenes impartidas en los autos 005 de 2009, de 18 de mayo de 2010, 384 de 2010 y 045 de 2012.</w:t>
                  </w:r>
                </w:p>
              </w:tc>
            </w:tr>
            <w:tr w:rsidR="001C36EC" w:rsidRPr="005A699C" w:rsidTr="00851436">
              <w:trPr>
                <w:tblCellSpacing w:w="15" w:type="dxa"/>
              </w:trPr>
              <w:tc>
                <w:tcPr>
                  <w:tcW w:w="1169" w:type="dxa"/>
                  <w:gridSpan w:val="5"/>
                  <w:tcBorders>
                    <w:top w:val="outset" w:sz="6" w:space="0" w:color="auto"/>
                    <w:left w:val="outset" w:sz="6" w:space="0" w:color="auto"/>
                    <w:bottom w:val="outset" w:sz="6" w:space="0" w:color="auto"/>
                    <w:right w:val="outset" w:sz="6" w:space="0" w:color="auto"/>
                  </w:tcBorders>
                  <w:hideMark/>
                </w:tcPr>
                <w:p w:rsidR="001C36EC" w:rsidRPr="005A699C" w:rsidRDefault="00816DED" w:rsidP="00851436">
                  <w:pPr>
                    <w:rPr>
                      <w:rFonts w:cs="Arial"/>
                      <w:sz w:val="18"/>
                      <w:szCs w:val="18"/>
                      <w:lang w:eastAsia="es-ES"/>
                    </w:rPr>
                  </w:pPr>
                  <w:hyperlink r:id="rId55" w:history="1">
                    <w:r w:rsidR="001C36EC" w:rsidRPr="005A699C">
                      <w:rPr>
                        <w:rFonts w:cs="Arial"/>
                        <w:sz w:val="18"/>
                        <w:szCs w:val="18"/>
                        <w:u w:val="single"/>
                        <w:lang w:eastAsia="es-ES"/>
                      </w:rPr>
                      <w:t>Auto 116 A de 2012</w:t>
                    </w:r>
                  </w:hyperlink>
                </w:p>
              </w:tc>
              <w:tc>
                <w:tcPr>
                  <w:tcW w:w="8550" w:type="dxa"/>
                  <w:gridSpan w:val="5"/>
                  <w:tcBorders>
                    <w:top w:val="outset" w:sz="6" w:space="0" w:color="auto"/>
                    <w:left w:val="outset" w:sz="6" w:space="0" w:color="auto"/>
                    <w:bottom w:val="outset" w:sz="6" w:space="0" w:color="auto"/>
                    <w:right w:val="outset" w:sz="6" w:space="0" w:color="auto"/>
                  </w:tcBorders>
                  <w:hideMark/>
                </w:tcPr>
                <w:p w:rsidR="001C36EC" w:rsidRPr="005A699C" w:rsidRDefault="001C36EC" w:rsidP="00851436">
                  <w:pPr>
                    <w:spacing w:before="100" w:beforeAutospacing="1"/>
                    <w:rPr>
                      <w:rFonts w:cs="Arial"/>
                      <w:sz w:val="18"/>
                      <w:szCs w:val="18"/>
                      <w:lang w:eastAsia="es-ES"/>
                    </w:rPr>
                  </w:pPr>
                  <w:r w:rsidRPr="005A699C">
                    <w:rPr>
                      <w:rFonts w:cs="Arial"/>
                      <w:sz w:val="18"/>
                      <w:szCs w:val="18"/>
                      <w:lang w:eastAsia="es-ES"/>
                    </w:rPr>
                    <w:t xml:space="preserve">Sentencia T-025 de 2004 y sus autos de seguimiento. Auto por el cual se profieren medidas para mejorar la coordinación presupuestal y de planeación </w:t>
                  </w:r>
                  <w:r w:rsidRPr="005A699C">
                    <w:rPr>
                      <w:rFonts w:cs="Arial"/>
                      <w:sz w:val="18"/>
                      <w:szCs w:val="18"/>
                      <w:lang w:eastAsia="es-ES"/>
                    </w:rPr>
                    <w:lastRenderedPageBreak/>
                    <w:t>entre la Nación y las entidades territoriales en materia de política de vivienda para la población víctima de desplazamiento forzado interno.</w:t>
                  </w:r>
                </w:p>
              </w:tc>
            </w:tr>
            <w:tr w:rsidR="001C36EC" w:rsidRPr="005A699C" w:rsidTr="00851436">
              <w:trPr>
                <w:tblCellSpacing w:w="15" w:type="dxa"/>
              </w:trPr>
              <w:tc>
                <w:tcPr>
                  <w:tcW w:w="1169" w:type="dxa"/>
                  <w:gridSpan w:val="5"/>
                  <w:tcBorders>
                    <w:top w:val="outset" w:sz="6" w:space="0" w:color="auto"/>
                    <w:left w:val="outset" w:sz="6" w:space="0" w:color="auto"/>
                    <w:bottom w:val="outset" w:sz="6" w:space="0" w:color="auto"/>
                    <w:right w:val="outset" w:sz="6" w:space="0" w:color="auto"/>
                  </w:tcBorders>
                  <w:hideMark/>
                </w:tcPr>
                <w:p w:rsidR="001C36EC" w:rsidRPr="005A699C" w:rsidRDefault="00816DED" w:rsidP="00851436">
                  <w:pPr>
                    <w:rPr>
                      <w:rFonts w:cs="Arial"/>
                      <w:sz w:val="18"/>
                      <w:szCs w:val="18"/>
                      <w:lang w:eastAsia="es-ES"/>
                    </w:rPr>
                  </w:pPr>
                  <w:hyperlink r:id="rId56" w:history="1">
                    <w:r w:rsidR="001C36EC" w:rsidRPr="005A699C">
                      <w:rPr>
                        <w:rFonts w:cs="Arial"/>
                        <w:sz w:val="18"/>
                        <w:szCs w:val="18"/>
                        <w:u w:val="single"/>
                        <w:lang w:eastAsia="es-ES"/>
                      </w:rPr>
                      <w:t>Auto 173 de 2012</w:t>
                    </w:r>
                  </w:hyperlink>
                </w:p>
              </w:tc>
              <w:tc>
                <w:tcPr>
                  <w:tcW w:w="8550" w:type="dxa"/>
                  <w:gridSpan w:val="5"/>
                  <w:tcBorders>
                    <w:top w:val="outset" w:sz="6" w:space="0" w:color="auto"/>
                    <w:left w:val="outset" w:sz="6" w:space="0" w:color="auto"/>
                    <w:bottom w:val="outset" w:sz="6" w:space="0" w:color="auto"/>
                    <w:right w:val="outset" w:sz="6" w:space="0" w:color="auto"/>
                  </w:tcBorders>
                  <w:hideMark/>
                </w:tcPr>
                <w:p w:rsidR="001C36EC" w:rsidRPr="005A699C" w:rsidRDefault="001C36EC" w:rsidP="00851436">
                  <w:pPr>
                    <w:spacing w:before="100" w:beforeAutospacing="1"/>
                    <w:rPr>
                      <w:rFonts w:cs="Arial"/>
                      <w:sz w:val="18"/>
                      <w:szCs w:val="18"/>
                      <w:lang w:eastAsia="es-ES"/>
                    </w:rPr>
                  </w:pPr>
                  <w:r w:rsidRPr="005A699C">
                    <w:rPr>
                      <w:rFonts w:cs="Arial"/>
                      <w:sz w:val="18"/>
                      <w:szCs w:val="18"/>
                      <w:lang w:eastAsia="es-ES"/>
                    </w:rPr>
                    <w:t>Adopción de medidas cautelares urgentes para la protección de los derechos fundamentales de los pueblos indígenas </w:t>
                  </w:r>
                  <w:r w:rsidRPr="005A699C">
                    <w:rPr>
                      <w:rFonts w:cs="Arial"/>
                      <w:i/>
                      <w:iCs/>
                      <w:sz w:val="18"/>
                      <w:szCs w:val="18"/>
                      <w:lang w:eastAsia="es-ES"/>
                    </w:rPr>
                    <w:t>Jiw o Guayabero y Nükak1 de los departamentos de Meta y Guaviare, en el marco del estado de cosas inconstitucional declarado en la sentencia T-025 de 2004 y de las órdenes emitidas en el auto 004 de 2009.</w:t>
                  </w:r>
                </w:p>
              </w:tc>
            </w:tr>
            <w:tr w:rsidR="001C36EC" w:rsidRPr="005A699C" w:rsidTr="00851436">
              <w:trPr>
                <w:tblCellSpacing w:w="15" w:type="dxa"/>
              </w:trPr>
              <w:tc>
                <w:tcPr>
                  <w:tcW w:w="1169" w:type="dxa"/>
                  <w:gridSpan w:val="5"/>
                  <w:tcBorders>
                    <w:top w:val="outset" w:sz="6" w:space="0" w:color="auto"/>
                    <w:left w:val="outset" w:sz="6" w:space="0" w:color="auto"/>
                    <w:bottom w:val="outset" w:sz="6" w:space="0" w:color="auto"/>
                    <w:right w:val="outset" w:sz="6" w:space="0" w:color="auto"/>
                  </w:tcBorders>
                  <w:hideMark/>
                </w:tcPr>
                <w:p w:rsidR="001C36EC" w:rsidRPr="005A699C" w:rsidRDefault="00816DED" w:rsidP="00851436">
                  <w:pPr>
                    <w:rPr>
                      <w:rFonts w:cs="Arial"/>
                      <w:sz w:val="18"/>
                      <w:szCs w:val="18"/>
                      <w:lang w:eastAsia="es-ES"/>
                    </w:rPr>
                  </w:pPr>
                  <w:hyperlink r:id="rId57" w:history="1">
                    <w:r w:rsidR="001C36EC" w:rsidRPr="005A699C">
                      <w:rPr>
                        <w:rFonts w:cs="Arial"/>
                        <w:sz w:val="18"/>
                        <w:szCs w:val="18"/>
                        <w:u w:val="single"/>
                        <w:lang w:eastAsia="es-ES"/>
                      </w:rPr>
                      <w:t>Auto 299 de 2012</w:t>
                    </w:r>
                  </w:hyperlink>
                </w:p>
              </w:tc>
              <w:tc>
                <w:tcPr>
                  <w:tcW w:w="8550" w:type="dxa"/>
                  <w:gridSpan w:val="5"/>
                  <w:tcBorders>
                    <w:top w:val="outset" w:sz="6" w:space="0" w:color="auto"/>
                    <w:left w:val="outset" w:sz="6" w:space="0" w:color="auto"/>
                    <w:bottom w:val="outset" w:sz="6" w:space="0" w:color="auto"/>
                    <w:right w:val="outset" w:sz="6" w:space="0" w:color="auto"/>
                  </w:tcBorders>
                  <w:hideMark/>
                </w:tcPr>
                <w:p w:rsidR="001C36EC" w:rsidRPr="005A699C" w:rsidRDefault="001C36EC" w:rsidP="00851436">
                  <w:pPr>
                    <w:spacing w:before="100" w:beforeAutospacing="1"/>
                    <w:rPr>
                      <w:rFonts w:cs="Arial"/>
                      <w:sz w:val="18"/>
                      <w:szCs w:val="18"/>
                      <w:lang w:eastAsia="es-ES"/>
                    </w:rPr>
                  </w:pPr>
                  <w:r w:rsidRPr="005A699C">
                    <w:rPr>
                      <w:rFonts w:cs="Arial"/>
                      <w:sz w:val="18"/>
                      <w:szCs w:val="18"/>
                      <w:lang w:eastAsia="es-ES"/>
                    </w:rPr>
                    <w:t>Respuesta a las solicitudes elevadas por el Ministerio del Interior en informe del 26 de julio de 2012 y evaluación en relación con las órdenes dadas en los autos de 18 de mayo de 2010, A045 y 112 de 2012, con el fin de proteger a las comunidades afrodescendientes de las cuencas de los ríos  Curvarado y Eguamiando, en el departamento del Chocó víctimas de desplazamiento forzado, en el marco del estado de cosas inconstitucional declarado en la sentencia T-025 de 2004 y de lo dispuesto en el auto 005 de 2009.</w:t>
                  </w:r>
                </w:p>
              </w:tc>
            </w:tr>
            <w:tr w:rsidR="001C36EC" w:rsidRPr="005A699C" w:rsidTr="00851436">
              <w:trPr>
                <w:tblCellSpacing w:w="15" w:type="dxa"/>
              </w:trPr>
              <w:tc>
                <w:tcPr>
                  <w:tcW w:w="9527" w:type="dxa"/>
                  <w:gridSpan w:val="8"/>
                  <w:tcBorders>
                    <w:top w:val="outset" w:sz="6" w:space="0" w:color="auto"/>
                    <w:left w:val="outset" w:sz="6" w:space="0" w:color="auto"/>
                    <w:bottom w:val="outset" w:sz="6" w:space="0" w:color="auto"/>
                    <w:right w:val="outset" w:sz="6" w:space="0" w:color="auto"/>
                  </w:tcBorders>
                  <w:hideMark/>
                </w:tcPr>
                <w:p w:rsidR="001C36EC" w:rsidRPr="005A699C" w:rsidRDefault="001C36EC" w:rsidP="00851436">
                  <w:pPr>
                    <w:rPr>
                      <w:rFonts w:cs="Arial"/>
                      <w:sz w:val="18"/>
                      <w:szCs w:val="18"/>
                      <w:lang w:eastAsia="es-ES"/>
                    </w:rPr>
                  </w:pPr>
                  <w:r w:rsidRPr="005A699C">
                    <w:rPr>
                      <w:rFonts w:cs="Arial"/>
                      <w:b/>
                      <w:bCs/>
                      <w:sz w:val="18"/>
                      <w:szCs w:val="18"/>
                      <w:lang w:eastAsia="es-ES"/>
                    </w:rPr>
                    <w:t>Año 2013</w:t>
                  </w:r>
                </w:p>
              </w:tc>
              <w:tc>
                <w:tcPr>
                  <w:tcW w:w="65" w:type="dxa"/>
                  <w:vAlign w:val="center"/>
                  <w:hideMark/>
                </w:tcPr>
                <w:p w:rsidR="001C36EC" w:rsidRPr="005A699C" w:rsidRDefault="001C36EC" w:rsidP="00851436">
                  <w:pPr>
                    <w:rPr>
                      <w:rFonts w:cs="Arial"/>
                      <w:sz w:val="18"/>
                      <w:szCs w:val="18"/>
                      <w:lang w:eastAsia="es-ES"/>
                    </w:rPr>
                  </w:pPr>
                </w:p>
              </w:tc>
              <w:tc>
                <w:tcPr>
                  <w:tcW w:w="97" w:type="dxa"/>
                  <w:vAlign w:val="center"/>
                  <w:hideMark/>
                </w:tcPr>
                <w:p w:rsidR="001C36EC" w:rsidRPr="005A699C" w:rsidRDefault="001C36EC" w:rsidP="00851436">
                  <w:pPr>
                    <w:rPr>
                      <w:rFonts w:cs="Arial"/>
                      <w:sz w:val="18"/>
                      <w:szCs w:val="18"/>
                      <w:lang w:eastAsia="es-ES"/>
                    </w:rPr>
                  </w:pPr>
                </w:p>
              </w:tc>
            </w:tr>
            <w:tr w:rsidR="001C36EC" w:rsidRPr="005A699C" w:rsidTr="00851436">
              <w:trPr>
                <w:tblCellSpacing w:w="15" w:type="dxa"/>
              </w:trPr>
              <w:tc>
                <w:tcPr>
                  <w:tcW w:w="1169" w:type="dxa"/>
                  <w:gridSpan w:val="5"/>
                  <w:tcBorders>
                    <w:top w:val="outset" w:sz="6" w:space="0" w:color="auto"/>
                    <w:left w:val="outset" w:sz="6" w:space="0" w:color="auto"/>
                    <w:bottom w:val="outset" w:sz="6" w:space="0" w:color="auto"/>
                    <w:right w:val="outset" w:sz="6" w:space="0" w:color="auto"/>
                  </w:tcBorders>
                  <w:hideMark/>
                </w:tcPr>
                <w:p w:rsidR="001C36EC" w:rsidRPr="005A699C" w:rsidRDefault="00816DED" w:rsidP="00851436">
                  <w:pPr>
                    <w:rPr>
                      <w:rFonts w:cs="Arial"/>
                      <w:sz w:val="18"/>
                      <w:szCs w:val="18"/>
                      <w:lang w:eastAsia="es-ES"/>
                    </w:rPr>
                  </w:pPr>
                  <w:hyperlink r:id="rId58" w:history="1">
                    <w:r w:rsidR="001C36EC" w:rsidRPr="005A699C">
                      <w:rPr>
                        <w:rFonts w:cs="Arial"/>
                        <w:sz w:val="18"/>
                        <w:szCs w:val="18"/>
                        <w:u w:val="single"/>
                        <w:lang w:eastAsia="es-ES"/>
                      </w:rPr>
                      <w:t>Auto 098 de 2013</w:t>
                    </w:r>
                  </w:hyperlink>
                </w:p>
              </w:tc>
              <w:tc>
                <w:tcPr>
                  <w:tcW w:w="8423" w:type="dxa"/>
                  <w:gridSpan w:val="4"/>
                  <w:tcBorders>
                    <w:top w:val="outset" w:sz="6" w:space="0" w:color="auto"/>
                    <w:left w:val="outset" w:sz="6" w:space="0" w:color="auto"/>
                    <w:bottom w:val="outset" w:sz="6" w:space="0" w:color="auto"/>
                    <w:right w:val="outset" w:sz="6" w:space="0" w:color="auto"/>
                  </w:tcBorders>
                  <w:hideMark/>
                </w:tcPr>
                <w:p w:rsidR="001C36EC" w:rsidRPr="005A699C" w:rsidRDefault="001C36EC" w:rsidP="00851436">
                  <w:pPr>
                    <w:spacing w:before="100" w:beforeAutospacing="1"/>
                    <w:rPr>
                      <w:rFonts w:cs="Arial"/>
                      <w:sz w:val="18"/>
                      <w:szCs w:val="18"/>
                      <w:lang w:eastAsia="es-ES"/>
                    </w:rPr>
                  </w:pPr>
                  <w:r w:rsidRPr="005A699C">
                    <w:rPr>
                      <w:rFonts w:cs="Arial"/>
                      <w:sz w:val="18"/>
                      <w:szCs w:val="18"/>
                      <w:lang w:eastAsia="es-ES"/>
                    </w:rPr>
                    <w:t>Por medio del cual se hace seguimiento a las acciones adelantadas por el Gobierno Nacional, en materia de prevención y protección de los derechos a la vida, integridad y seguridad personal de las mujeres líderes desplazadas y de las mujeres que, desde sus organizaciones, trabajan a favor de la población desplazada por el conflicto armado, en el marco del seguimiento a la Sentencia T- 025 de 2004 y a los autos 200 de 2007 y 092 de 2008.</w:t>
                  </w:r>
                </w:p>
              </w:tc>
              <w:tc>
                <w:tcPr>
                  <w:tcW w:w="97" w:type="dxa"/>
                  <w:vAlign w:val="center"/>
                  <w:hideMark/>
                </w:tcPr>
                <w:p w:rsidR="001C36EC" w:rsidRPr="005A699C" w:rsidRDefault="001C36EC" w:rsidP="00851436">
                  <w:pPr>
                    <w:rPr>
                      <w:rFonts w:cs="Arial"/>
                      <w:sz w:val="18"/>
                      <w:szCs w:val="18"/>
                      <w:lang w:eastAsia="es-ES"/>
                    </w:rPr>
                  </w:pPr>
                </w:p>
              </w:tc>
            </w:tr>
            <w:tr w:rsidR="001C36EC" w:rsidRPr="005A699C" w:rsidTr="00851436">
              <w:trPr>
                <w:tblCellSpacing w:w="15" w:type="dxa"/>
              </w:trPr>
              <w:tc>
                <w:tcPr>
                  <w:tcW w:w="1169" w:type="dxa"/>
                  <w:gridSpan w:val="5"/>
                  <w:tcBorders>
                    <w:top w:val="outset" w:sz="6" w:space="0" w:color="auto"/>
                    <w:left w:val="outset" w:sz="6" w:space="0" w:color="auto"/>
                    <w:bottom w:val="outset" w:sz="6" w:space="0" w:color="auto"/>
                    <w:right w:val="outset" w:sz="6" w:space="0" w:color="auto"/>
                  </w:tcBorders>
                  <w:hideMark/>
                </w:tcPr>
                <w:p w:rsidR="001C36EC" w:rsidRPr="005A699C" w:rsidRDefault="00816DED" w:rsidP="00851436">
                  <w:pPr>
                    <w:rPr>
                      <w:rFonts w:cs="Arial"/>
                      <w:sz w:val="18"/>
                      <w:szCs w:val="18"/>
                      <w:lang w:eastAsia="es-ES"/>
                    </w:rPr>
                  </w:pPr>
                  <w:hyperlink r:id="rId59" w:history="1">
                    <w:r w:rsidR="001C36EC" w:rsidRPr="005A699C">
                      <w:rPr>
                        <w:rFonts w:cs="Arial"/>
                        <w:sz w:val="18"/>
                        <w:szCs w:val="18"/>
                        <w:u w:val="single"/>
                        <w:lang w:eastAsia="es-ES"/>
                      </w:rPr>
                      <w:t>Auto 099 de 2013</w:t>
                    </w:r>
                  </w:hyperlink>
                </w:p>
              </w:tc>
              <w:tc>
                <w:tcPr>
                  <w:tcW w:w="8423" w:type="dxa"/>
                  <w:gridSpan w:val="4"/>
                  <w:tcBorders>
                    <w:top w:val="outset" w:sz="6" w:space="0" w:color="auto"/>
                    <w:left w:val="outset" w:sz="6" w:space="0" w:color="auto"/>
                    <w:bottom w:val="outset" w:sz="6" w:space="0" w:color="auto"/>
                    <w:right w:val="outset" w:sz="6" w:space="0" w:color="auto"/>
                  </w:tcBorders>
                  <w:hideMark/>
                </w:tcPr>
                <w:p w:rsidR="001C36EC" w:rsidRPr="005A699C" w:rsidRDefault="001C36EC" w:rsidP="00851436">
                  <w:pPr>
                    <w:spacing w:before="100" w:beforeAutospacing="1"/>
                    <w:rPr>
                      <w:rFonts w:cs="Arial"/>
                      <w:sz w:val="18"/>
                      <w:szCs w:val="18"/>
                      <w:lang w:eastAsia="es-ES"/>
                    </w:rPr>
                  </w:pPr>
                  <w:r w:rsidRPr="005A699C">
                    <w:rPr>
                      <w:rFonts w:cs="Arial"/>
                      <w:sz w:val="18"/>
                      <w:szCs w:val="18"/>
                      <w:lang w:eastAsia="es-ES"/>
                    </w:rPr>
                    <w:t>Por medio del cual se hace seguimiento a las acciones adelantadas por el Gobierno Nacional para la superación del estado de cosas inconstitucional declarado mediante sentencia T-025 de 2004 en relación con el componente de ayuda humanitaria y se dictan las medidas necesarias para mejorar la atención de la población desplazada por la violencia.</w:t>
                  </w:r>
                </w:p>
              </w:tc>
              <w:tc>
                <w:tcPr>
                  <w:tcW w:w="97" w:type="dxa"/>
                  <w:vAlign w:val="center"/>
                  <w:hideMark/>
                </w:tcPr>
                <w:p w:rsidR="001C36EC" w:rsidRPr="005A699C" w:rsidRDefault="001C36EC" w:rsidP="00851436">
                  <w:pPr>
                    <w:rPr>
                      <w:rFonts w:cs="Arial"/>
                      <w:sz w:val="18"/>
                      <w:szCs w:val="18"/>
                      <w:lang w:eastAsia="es-ES"/>
                    </w:rPr>
                  </w:pPr>
                </w:p>
              </w:tc>
            </w:tr>
            <w:tr w:rsidR="001C36EC" w:rsidRPr="005A699C" w:rsidTr="00851436">
              <w:tblPrEx>
                <w:tblCellSpacing w:w="7" w:type="dxa"/>
              </w:tblPrEx>
              <w:trPr>
                <w:tblCellSpacing w:w="7" w:type="dxa"/>
              </w:trPr>
              <w:tc>
                <w:tcPr>
                  <w:tcW w:w="9749" w:type="dxa"/>
                  <w:gridSpan w:val="10"/>
                  <w:tcBorders>
                    <w:top w:val="outset" w:sz="6" w:space="0" w:color="auto"/>
                    <w:left w:val="outset" w:sz="6" w:space="0" w:color="auto"/>
                    <w:bottom w:val="outset" w:sz="6" w:space="0" w:color="auto"/>
                    <w:right w:val="outset" w:sz="6" w:space="0" w:color="auto"/>
                  </w:tcBorders>
                  <w:shd w:val="clear" w:color="auto" w:fill="EDF1F5"/>
                  <w:hideMark/>
                </w:tcPr>
                <w:p w:rsidR="001C36EC" w:rsidRPr="005A699C" w:rsidRDefault="001C36EC" w:rsidP="00851436">
                  <w:pPr>
                    <w:rPr>
                      <w:rFonts w:cs="Arial"/>
                      <w:sz w:val="18"/>
                      <w:szCs w:val="18"/>
                      <w:lang w:eastAsia="es-ES"/>
                    </w:rPr>
                  </w:pPr>
                  <w:r w:rsidRPr="005A699C">
                    <w:rPr>
                      <w:rFonts w:cs="Arial"/>
                      <w:sz w:val="18"/>
                      <w:szCs w:val="18"/>
                      <w:lang w:eastAsia="es-ES"/>
                    </w:rPr>
                    <w:t> </w:t>
                  </w:r>
                  <w:r w:rsidRPr="005A699C">
                    <w:rPr>
                      <w:rFonts w:cs="Arial"/>
                      <w:b/>
                      <w:bCs/>
                      <w:sz w:val="18"/>
                      <w:szCs w:val="18"/>
                      <w:lang w:eastAsia="es-ES"/>
                    </w:rPr>
                    <w:t>5. CONPES Relacionados con Población Desplazada</w:t>
                  </w:r>
                  <w:r w:rsidRPr="005A699C">
                    <w:rPr>
                      <w:rFonts w:cs="Arial"/>
                      <w:sz w:val="18"/>
                      <w:szCs w:val="18"/>
                      <w:lang w:eastAsia="es-ES"/>
                    </w:rPr>
                    <w:t> </w:t>
                  </w:r>
                </w:p>
              </w:tc>
            </w:tr>
            <w:tr w:rsidR="001C36EC" w:rsidRPr="005A699C" w:rsidTr="00851436">
              <w:tblPrEx>
                <w:tblCellSpacing w:w="7" w:type="dxa"/>
              </w:tblPrEx>
              <w:trPr>
                <w:tblCellSpacing w:w="7" w:type="dxa"/>
              </w:trPr>
              <w:tc>
                <w:tcPr>
                  <w:tcW w:w="1096" w:type="dxa"/>
                  <w:gridSpan w:val="3"/>
                  <w:tcBorders>
                    <w:top w:val="outset" w:sz="6" w:space="0" w:color="auto"/>
                    <w:left w:val="outset" w:sz="6" w:space="0" w:color="auto"/>
                    <w:bottom w:val="outset" w:sz="6" w:space="0" w:color="auto"/>
                    <w:right w:val="outset" w:sz="6" w:space="0" w:color="auto"/>
                  </w:tcBorders>
                  <w:hideMark/>
                </w:tcPr>
                <w:p w:rsidR="001C36EC" w:rsidRPr="005A699C" w:rsidRDefault="001C36EC" w:rsidP="00851436">
                  <w:pPr>
                    <w:rPr>
                      <w:rFonts w:cs="Arial"/>
                      <w:sz w:val="18"/>
                      <w:szCs w:val="18"/>
                      <w:lang w:eastAsia="es-ES"/>
                    </w:rPr>
                  </w:pPr>
                  <w:r w:rsidRPr="005A699C">
                    <w:rPr>
                      <w:rFonts w:cs="Arial"/>
                      <w:sz w:val="18"/>
                      <w:szCs w:val="18"/>
                      <w:lang w:eastAsia="es-ES"/>
                    </w:rPr>
                    <w:t> </w:t>
                  </w:r>
                  <w:hyperlink r:id="rId60" w:history="1">
                    <w:r w:rsidRPr="005A699C">
                      <w:rPr>
                        <w:rFonts w:cs="Arial"/>
                        <w:sz w:val="18"/>
                        <w:szCs w:val="18"/>
                        <w:u w:val="single"/>
                        <w:lang w:eastAsia="es-ES"/>
                      </w:rPr>
                      <w:t>CONPES 2804 (1995)</w:t>
                    </w:r>
                  </w:hyperlink>
                </w:p>
              </w:tc>
              <w:tc>
                <w:tcPr>
                  <w:tcW w:w="8623" w:type="dxa"/>
                  <w:gridSpan w:val="7"/>
                  <w:tcBorders>
                    <w:top w:val="outset" w:sz="6" w:space="0" w:color="auto"/>
                    <w:left w:val="outset" w:sz="6" w:space="0" w:color="auto"/>
                    <w:bottom w:val="outset" w:sz="6" w:space="0" w:color="auto"/>
                    <w:right w:val="outset" w:sz="6" w:space="0" w:color="auto"/>
                  </w:tcBorders>
                  <w:hideMark/>
                </w:tcPr>
                <w:p w:rsidR="001C36EC" w:rsidRPr="005A699C" w:rsidRDefault="001C36EC" w:rsidP="00851436">
                  <w:pPr>
                    <w:rPr>
                      <w:rFonts w:cs="Arial"/>
                      <w:sz w:val="18"/>
                      <w:szCs w:val="18"/>
                      <w:lang w:eastAsia="es-ES"/>
                    </w:rPr>
                  </w:pPr>
                  <w:r w:rsidRPr="005A699C">
                    <w:rPr>
                      <w:rFonts w:cs="Arial"/>
                      <w:sz w:val="18"/>
                      <w:szCs w:val="18"/>
                      <w:lang w:eastAsia="es-ES"/>
                    </w:rPr>
                    <w:t>Programa Nacional de Atención Integral a la Población Desplazada por la Violencia</w:t>
                  </w:r>
                </w:p>
              </w:tc>
            </w:tr>
            <w:tr w:rsidR="001C36EC" w:rsidRPr="005A699C" w:rsidTr="00851436">
              <w:tblPrEx>
                <w:tblCellSpacing w:w="7" w:type="dxa"/>
              </w:tblPrEx>
              <w:trPr>
                <w:tblCellSpacing w:w="7" w:type="dxa"/>
              </w:trPr>
              <w:tc>
                <w:tcPr>
                  <w:tcW w:w="1096" w:type="dxa"/>
                  <w:gridSpan w:val="3"/>
                  <w:tcBorders>
                    <w:top w:val="outset" w:sz="6" w:space="0" w:color="auto"/>
                    <w:left w:val="outset" w:sz="6" w:space="0" w:color="auto"/>
                    <w:bottom w:val="outset" w:sz="6" w:space="0" w:color="auto"/>
                    <w:right w:val="outset" w:sz="6" w:space="0" w:color="auto"/>
                  </w:tcBorders>
                  <w:hideMark/>
                </w:tcPr>
                <w:p w:rsidR="001C36EC" w:rsidRPr="005A699C" w:rsidRDefault="001C36EC" w:rsidP="00851436">
                  <w:pPr>
                    <w:rPr>
                      <w:rFonts w:cs="Arial"/>
                      <w:sz w:val="18"/>
                      <w:szCs w:val="18"/>
                      <w:lang w:eastAsia="es-ES"/>
                    </w:rPr>
                  </w:pPr>
                  <w:r w:rsidRPr="005A699C">
                    <w:rPr>
                      <w:rFonts w:cs="Arial"/>
                      <w:sz w:val="18"/>
                      <w:szCs w:val="18"/>
                      <w:lang w:eastAsia="es-ES"/>
                    </w:rPr>
                    <w:t> </w:t>
                  </w:r>
                  <w:hyperlink r:id="rId61" w:history="1">
                    <w:r w:rsidRPr="005A699C">
                      <w:rPr>
                        <w:rFonts w:cs="Arial"/>
                        <w:sz w:val="18"/>
                        <w:szCs w:val="18"/>
                        <w:u w:val="single"/>
                        <w:lang w:eastAsia="es-ES"/>
                      </w:rPr>
                      <w:t>CONPES 2924 (1997)</w:t>
                    </w:r>
                  </w:hyperlink>
                </w:p>
              </w:tc>
              <w:tc>
                <w:tcPr>
                  <w:tcW w:w="8623" w:type="dxa"/>
                  <w:gridSpan w:val="7"/>
                  <w:tcBorders>
                    <w:top w:val="outset" w:sz="6" w:space="0" w:color="auto"/>
                    <w:left w:val="outset" w:sz="6" w:space="0" w:color="auto"/>
                    <w:bottom w:val="outset" w:sz="6" w:space="0" w:color="auto"/>
                    <w:right w:val="outset" w:sz="6" w:space="0" w:color="auto"/>
                  </w:tcBorders>
                  <w:hideMark/>
                </w:tcPr>
                <w:p w:rsidR="001C36EC" w:rsidRPr="005A699C" w:rsidRDefault="001C36EC" w:rsidP="00851436">
                  <w:pPr>
                    <w:rPr>
                      <w:rFonts w:cs="Arial"/>
                      <w:sz w:val="18"/>
                      <w:szCs w:val="18"/>
                      <w:lang w:eastAsia="es-ES"/>
                    </w:rPr>
                  </w:pPr>
                  <w:r w:rsidRPr="005A699C">
                    <w:rPr>
                      <w:rFonts w:cs="Arial"/>
                      <w:sz w:val="18"/>
                      <w:szCs w:val="18"/>
                      <w:lang w:eastAsia="es-ES"/>
                    </w:rPr>
                    <w:t>Sobre el Sistema Nacional de Atención Integral a la Población Desplazada.</w:t>
                  </w:r>
                </w:p>
              </w:tc>
            </w:tr>
            <w:tr w:rsidR="001C36EC" w:rsidRPr="005A699C" w:rsidTr="00851436">
              <w:tblPrEx>
                <w:tblCellSpacing w:w="7" w:type="dxa"/>
              </w:tblPrEx>
              <w:trPr>
                <w:tblCellSpacing w:w="7" w:type="dxa"/>
              </w:trPr>
              <w:tc>
                <w:tcPr>
                  <w:tcW w:w="1096" w:type="dxa"/>
                  <w:gridSpan w:val="3"/>
                  <w:tcBorders>
                    <w:top w:val="outset" w:sz="6" w:space="0" w:color="auto"/>
                    <w:left w:val="outset" w:sz="6" w:space="0" w:color="auto"/>
                    <w:bottom w:val="outset" w:sz="6" w:space="0" w:color="auto"/>
                    <w:right w:val="outset" w:sz="6" w:space="0" w:color="auto"/>
                  </w:tcBorders>
                  <w:hideMark/>
                </w:tcPr>
                <w:p w:rsidR="001C36EC" w:rsidRPr="005A699C" w:rsidRDefault="001C36EC" w:rsidP="00851436">
                  <w:pPr>
                    <w:rPr>
                      <w:rFonts w:cs="Arial"/>
                      <w:sz w:val="18"/>
                      <w:szCs w:val="18"/>
                      <w:lang w:eastAsia="es-ES"/>
                    </w:rPr>
                  </w:pPr>
                  <w:r w:rsidRPr="005A699C">
                    <w:rPr>
                      <w:rFonts w:cs="Arial"/>
                      <w:sz w:val="18"/>
                      <w:szCs w:val="18"/>
                      <w:lang w:eastAsia="es-ES"/>
                    </w:rPr>
                    <w:t> </w:t>
                  </w:r>
                  <w:hyperlink r:id="rId62" w:history="1">
                    <w:r w:rsidRPr="005A699C">
                      <w:rPr>
                        <w:rFonts w:cs="Arial"/>
                        <w:sz w:val="18"/>
                        <w:szCs w:val="18"/>
                        <w:u w:val="single"/>
                        <w:lang w:eastAsia="es-ES"/>
                      </w:rPr>
                      <w:t>CONPES 3057 (1999)</w:t>
                    </w:r>
                  </w:hyperlink>
                </w:p>
              </w:tc>
              <w:tc>
                <w:tcPr>
                  <w:tcW w:w="8623" w:type="dxa"/>
                  <w:gridSpan w:val="7"/>
                  <w:tcBorders>
                    <w:top w:val="outset" w:sz="6" w:space="0" w:color="auto"/>
                    <w:left w:val="outset" w:sz="6" w:space="0" w:color="auto"/>
                    <w:bottom w:val="outset" w:sz="6" w:space="0" w:color="auto"/>
                    <w:right w:val="outset" w:sz="6" w:space="0" w:color="auto"/>
                  </w:tcBorders>
                  <w:hideMark/>
                </w:tcPr>
                <w:p w:rsidR="001C36EC" w:rsidRPr="005A699C" w:rsidRDefault="001C36EC" w:rsidP="00851436">
                  <w:pPr>
                    <w:rPr>
                      <w:rFonts w:cs="Arial"/>
                      <w:sz w:val="18"/>
                      <w:szCs w:val="18"/>
                      <w:lang w:eastAsia="es-ES"/>
                    </w:rPr>
                  </w:pPr>
                  <w:r w:rsidRPr="005A699C">
                    <w:rPr>
                      <w:rFonts w:cs="Arial"/>
                      <w:sz w:val="18"/>
                      <w:szCs w:val="18"/>
                      <w:lang w:eastAsia="es-ES"/>
                    </w:rPr>
                    <w:t>Plan de acción para la prevención y atención del</w:t>
                  </w:r>
                  <w:r w:rsidR="00851436" w:rsidRPr="005A699C">
                    <w:rPr>
                      <w:rFonts w:cs="Arial"/>
                      <w:sz w:val="18"/>
                      <w:szCs w:val="18"/>
                      <w:lang w:eastAsia="es-ES"/>
                    </w:rPr>
                    <w:t> desplazamiento</w:t>
                  </w:r>
                  <w:r w:rsidRPr="005A699C">
                    <w:rPr>
                      <w:rFonts w:cs="Arial"/>
                      <w:sz w:val="18"/>
                      <w:szCs w:val="18"/>
                      <w:lang w:eastAsia="es-ES"/>
                    </w:rPr>
                    <w:t xml:space="preserve"> forzado.</w:t>
                  </w:r>
                </w:p>
              </w:tc>
            </w:tr>
            <w:tr w:rsidR="001C36EC" w:rsidRPr="005A699C" w:rsidTr="00851436">
              <w:tblPrEx>
                <w:tblCellSpacing w:w="7" w:type="dxa"/>
              </w:tblPrEx>
              <w:trPr>
                <w:tblCellSpacing w:w="7" w:type="dxa"/>
              </w:trPr>
              <w:tc>
                <w:tcPr>
                  <w:tcW w:w="1096" w:type="dxa"/>
                  <w:gridSpan w:val="3"/>
                  <w:tcBorders>
                    <w:top w:val="outset" w:sz="6" w:space="0" w:color="auto"/>
                    <w:left w:val="outset" w:sz="6" w:space="0" w:color="auto"/>
                    <w:bottom w:val="outset" w:sz="6" w:space="0" w:color="auto"/>
                    <w:right w:val="outset" w:sz="6" w:space="0" w:color="auto"/>
                  </w:tcBorders>
                  <w:hideMark/>
                </w:tcPr>
                <w:p w:rsidR="001C36EC" w:rsidRPr="005A699C" w:rsidRDefault="001C36EC" w:rsidP="00851436">
                  <w:pPr>
                    <w:rPr>
                      <w:rFonts w:cs="Arial"/>
                      <w:sz w:val="18"/>
                      <w:szCs w:val="18"/>
                      <w:lang w:eastAsia="es-ES"/>
                    </w:rPr>
                  </w:pPr>
                  <w:r w:rsidRPr="005A699C">
                    <w:rPr>
                      <w:rFonts w:cs="Arial"/>
                      <w:sz w:val="18"/>
                      <w:szCs w:val="18"/>
                      <w:lang w:eastAsia="es-ES"/>
                    </w:rPr>
                    <w:t> </w:t>
                  </w:r>
                  <w:hyperlink r:id="rId63" w:history="1">
                    <w:r w:rsidRPr="005A699C">
                      <w:rPr>
                        <w:rFonts w:cs="Arial"/>
                        <w:sz w:val="18"/>
                        <w:szCs w:val="18"/>
                        <w:u w:val="single"/>
                        <w:lang w:eastAsia="es-ES"/>
                      </w:rPr>
                      <w:t>CONPES 3115 (2001)</w:t>
                    </w:r>
                  </w:hyperlink>
                </w:p>
              </w:tc>
              <w:tc>
                <w:tcPr>
                  <w:tcW w:w="8623" w:type="dxa"/>
                  <w:gridSpan w:val="7"/>
                  <w:tcBorders>
                    <w:top w:val="outset" w:sz="6" w:space="0" w:color="auto"/>
                    <w:left w:val="outset" w:sz="6" w:space="0" w:color="auto"/>
                    <w:bottom w:val="outset" w:sz="6" w:space="0" w:color="auto"/>
                    <w:right w:val="outset" w:sz="6" w:space="0" w:color="auto"/>
                  </w:tcBorders>
                  <w:hideMark/>
                </w:tcPr>
                <w:p w:rsidR="001C36EC" w:rsidRPr="005A699C" w:rsidRDefault="001C36EC" w:rsidP="00851436">
                  <w:pPr>
                    <w:rPr>
                      <w:rFonts w:cs="Arial"/>
                      <w:sz w:val="18"/>
                      <w:szCs w:val="18"/>
                      <w:lang w:eastAsia="es-ES"/>
                    </w:rPr>
                  </w:pPr>
                  <w:r w:rsidRPr="005A699C">
                    <w:rPr>
                      <w:rFonts w:cs="Arial"/>
                      <w:sz w:val="18"/>
                      <w:szCs w:val="18"/>
                      <w:lang w:eastAsia="es-ES"/>
                    </w:rPr>
                    <w:t>Distribución presupuestal sectorial para el cumplimiento del CONPES 3057, Plan de Acción para la Prevención y Atención del Desplazamiento Forzado.</w:t>
                  </w:r>
                </w:p>
              </w:tc>
            </w:tr>
            <w:tr w:rsidR="001C36EC" w:rsidRPr="005A699C" w:rsidTr="00851436">
              <w:tblPrEx>
                <w:tblCellSpacing w:w="7" w:type="dxa"/>
              </w:tblPrEx>
              <w:trPr>
                <w:tblCellSpacing w:w="7" w:type="dxa"/>
              </w:trPr>
              <w:tc>
                <w:tcPr>
                  <w:tcW w:w="1096" w:type="dxa"/>
                  <w:gridSpan w:val="3"/>
                  <w:tcBorders>
                    <w:top w:val="outset" w:sz="6" w:space="0" w:color="auto"/>
                    <w:left w:val="outset" w:sz="6" w:space="0" w:color="auto"/>
                    <w:bottom w:val="outset" w:sz="6" w:space="0" w:color="auto"/>
                    <w:right w:val="outset" w:sz="6" w:space="0" w:color="auto"/>
                  </w:tcBorders>
                  <w:hideMark/>
                </w:tcPr>
                <w:p w:rsidR="001C36EC" w:rsidRPr="005A699C" w:rsidRDefault="001C36EC" w:rsidP="00851436">
                  <w:pPr>
                    <w:rPr>
                      <w:rFonts w:cs="Arial"/>
                      <w:sz w:val="18"/>
                      <w:szCs w:val="18"/>
                      <w:lang w:eastAsia="es-ES"/>
                    </w:rPr>
                  </w:pPr>
                  <w:r w:rsidRPr="005A699C">
                    <w:rPr>
                      <w:rFonts w:cs="Arial"/>
                      <w:sz w:val="18"/>
                      <w:szCs w:val="18"/>
                      <w:lang w:eastAsia="es-ES"/>
                    </w:rPr>
                    <w:t> </w:t>
                  </w:r>
                  <w:hyperlink r:id="rId64" w:history="1">
                    <w:r w:rsidRPr="005A699C">
                      <w:rPr>
                        <w:rFonts w:cs="Arial"/>
                        <w:sz w:val="18"/>
                        <w:szCs w:val="18"/>
                        <w:u w:val="single"/>
                        <w:lang w:eastAsia="es-ES"/>
                      </w:rPr>
                      <w:t>CONPES 3400 (2005)</w:t>
                    </w:r>
                  </w:hyperlink>
                </w:p>
              </w:tc>
              <w:tc>
                <w:tcPr>
                  <w:tcW w:w="8623" w:type="dxa"/>
                  <w:gridSpan w:val="7"/>
                  <w:tcBorders>
                    <w:top w:val="outset" w:sz="6" w:space="0" w:color="auto"/>
                    <w:left w:val="outset" w:sz="6" w:space="0" w:color="auto"/>
                    <w:bottom w:val="outset" w:sz="6" w:space="0" w:color="auto"/>
                    <w:right w:val="outset" w:sz="6" w:space="0" w:color="auto"/>
                  </w:tcBorders>
                  <w:hideMark/>
                </w:tcPr>
                <w:p w:rsidR="001C36EC" w:rsidRPr="005A699C" w:rsidRDefault="001C36EC" w:rsidP="00851436">
                  <w:pPr>
                    <w:rPr>
                      <w:rFonts w:cs="Arial"/>
                      <w:sz w:val="18"/>
                      <w:szCs w:val="18"/>
                      <w:lang w:eastAsia="es-ES"/>
                    </w:rPr>
                  </w:pPr>
                  <w:r w:rsidRPr="005A699C">
                    <w:rPr>
                      <w:rFonts w:cs="Arial"/>
                      <w:sz w:val="18"/>
                      <w:szCs w:val="18"/>
                      <w:lang w:eastAsia="es-ES"/>
                    </w:rPr>
                    <w:t>Metas y priorización de recursos presupuestales para atender a la población desplazada por la violencia en Colombia.</w:t>
                  </w:r>
                </w:p>
              </w:tc>
            </w:tr>
            <w:tr w:rsidR="001C36EC" w:rsidRPr="005A699C" w:rsidTr="00851436">
              <w:tblPrEx>
                <w:tblCellSpacing w:w="7" w:type="dxa"/>
              </w:tblPrEx>
              <w:trPr>
                <w:tblCellSpacing w:w="7" w:type="dxa"/>
              </w:trPr>
              <w:tc>
                <w:tcPr>
                  <w:tcW w:w="1096" w:type="dxa"/>
                  <w:gridSpan w:val="3"/>
                  <w:tcBorders>
                    <w:top w:val="outset" w:sz="6" w:space="0" w:color="auto"/>
                    <w:left w:val="outset" w:sz="6" w:space="0" w:color="auto"/>
                    <w:bottom w:val="outset" w:sz="6" w:space="0" w:color="auto"/>
                    <w:right w:val="outset" w:sz="6" w:space="0" w:color="auto"/>
                  </w:tcBorders>
                  <w:hideMark/>
                </w:tcPr>
                <w:p w:rsidR="001C36EC" w:rsidRPr="005A699C" w:rsidRDefault="001C36EC" w:rsidP="00851436">
                  <w:pPr>
                    <w:rPr>
                      <w:rFonts w:cs="Arial"/>
                      <w:sz w:val="18"/>
                      <w:szCs w:val="18"/>
                      <w:lang w:eastAsia="es-ES"/>
                    </w:rPr>
                  </w:pPr>
                  <w:r w:rsidRPr="005A699C">
                    <w:rPr>
                      <w:rFonts w:cs="Arial"/>
                      <w:sz w:val="18"/>
                      <w:szCs w:val="18"/>
                      <w:lang w:eastAsia="es-ES"/>
                    </w:rPr>
                    <w:t> </w:t>
                  </w:r>
                  <w:hyperlink r:id="rId65" w:history="1">
                    <w:r w:rsidRPr="005A699C">
                      <w:rPr>
                        <w:rFonts w:cs="Arial"/>
                        <w:sz w:val="18"/>
                        <w:szCs w:val="18"/>
                        <w:u w:val="single"/>
                        <w:lang w:eastAsia="es-ES"/>
                      </w:rPr>
                      <w:t>CONPES 3616 (2009)</w:t>
                    </w:r>
                  </w:hyperlink>
                </w:p>
              </w:tc>
              <w:tc>
                <w:tcPr>
                  <w:tcW w:w="8623" w:type="dxa"/>
                  <w:gridSpan w:val="7"/>
                  <w:tcBorders>
                    <w:top w:val="outset" w:sz="6" w:space="0" w:color="auto"/>
                    <w:left w:val="outset" w:sz="6" w:space="0" w:color="auto"/>
                    <w:bottom w:val="outset" w:sz="6" w:space="0" w:color="auto"/>
                    <w:right w:val="outset" w:sz="6" w:space="0" w:color="auto"/>
                  </w:tcBorders>
                  <w:hideMark/>
                </w:tcPr>
                <w:p w:rsidR="001C36EC" w:rsidRPr="005A699C" w:rsidRDefault="001C36EC" w:rsidP="00851436">
                  <w:pPr>
                    <w:rPr>
                      <w:rFonts w:cs="Arial"/>
                      <w:sz w:val="18"/>
                      <w:szCs w:val="18"/>
                      <w:lang w:eastAsia="es-ES"/>
                    </w:rPr>
                  </w:pPr>
                  <w:r w:rsidRPr="005A699C">
                    <w:rPr>
                      <w:rFonts w:cs="Arial"/>
                      <w:sz w:val="18"/>
                      <w:szCs w:val="18"/>
                      <w:lang w:eastAsia="es-ES"/>
                    </w:rPr>
                    <w:t>Lineamientos de la política de generación de ingresos para la población en situación de pobreza extrema y/o desplazamiento.</w:t>
                  </w:r>
                </w:p>
              </w:tc>
            </w:tr>
            <w:tr w:rsidR="001C36EC" w:rsidRPr="005A699C" w:rsidTr="00851436">
              <w:tblPrEx>
                <w:tblCellSpacing w:w="7" w:type="dxa"/>
              </w:tblPrEx>
              <w:trPr>
                <w:tblCellSpacing w:w="7" w:type="dxa"/>
              </w:trPr>
              <w:tc>
                <w:tcPr>
                  <w:tcW w:w="0" w:type="auto"/>
                  <w:gridSpan w:val="10"/>
                  <w:tcBorders>
                    <w:top w:val="outset" w:sz="6" w:space="0" w:color="auto"/>
                    <w:left w:val="outset" w:sz="6" w:space="0" w:color="auto"/>
                    <w:bottom w:val="outset" w:sz="6" w:space="0" w:color="auto"/>
                    <w:right w:val="outset" w:sz="6" w:space="0" w:color="auto"/>
                  </w:tcBorders>
                  <w:shd w:val="clear" w:color="auto" w:fill="EDF1F5"/>
                  <w:hideMark/>
                </w:tcPr>
                <w:p w:rsidR="001C36EC" w:rsidRPr="005A699C" w:rsidRDefault="001C36EC" w:rsidP="00851436">
                  <w:pPr>
                    <w:rPr>
                      <w:rFonts w:cs="Arial"/>
                      <w:sz w:val="18"/>
                      <w:szCs w:val="18"/>
                      <w:lang w:eastAsia="es-ES"/>
                    </w:rPr>
                  </w:pPr>
                  <w:r w:rsidRPr="005A699C">
                    <w:rPr>
                      <w:rFonts w:cs="Arial"/>
                      <w:sz w:val="18"/>
                      <w:szCs w:val="18"/>
                      <w:lang w:eastAsia="es-ES"/>
                    </w:rPr>
                    <w:t> </w:t>
                  </w:r>
                  <w:r w:rsidRPr="005A699C">
                    <w:rPr>
                      <w:rFonts w:cs="Arial"/>
                      <w:b/>
                      <w:bCs/>
                      <w:sz w:val="18"/>
                      <w:szCs w:val="18"/>
                      <w:lang w:eastAsia="es-ES"/>
                    </w:rPr>
                    <w:t>6. CONPES Relacionados con Población Víctima del Conflicto Armado Interno</w:t>
                  </w:r>
                </w:p>
              </w:tc>
            </w:tr>
            <w:tr w:rsidR="001C36EC" w:rsidRPr="005A699C" w:rsidTr="00851436">
              <w:tblPrEx>
                <w:tblCellSpacing w:w="7" w:type="dxa"/>
              </w:tblPrEx>
              <w:trPr>
                <w:tblCellSpacing w:w="7" w:type="dxa"/>
              </w:trPr>
              <w:tc>
                <w:tcPr>
                  <w:tcW w:w="0" w:type="auto"/>
                  <w:gridSpan w:val="7"/>
                  <w:tcBorders>
                    <w:top w:val="outset" w:sz="6" w:space="0" w:color="auto"/>
                    <w:left w:val="outset" w:sz="6" w:space="0" w:color="auto"/>
                    <w:bottom w:val="outset" w:sz="6" w:space="0" w:color="auto"/>
                    <w:right w:val="outset" w:sz="6" w:space="0" w:color="auto"/>
                  </w:tcBorders>
                  <w:hideMark/>
                </w:tcPr>
                <w:p w:rsidR="001C36EC" w:rsidRPr="005A699C" w:rsidRDefault="001C36EC" w:rsidP="00851436">
                  <w:pPr>
                    <w:rPr>
                      <w:rFonts w:cs="Arial"/>
                      <w:sz w:val="18"/>
                      <w:szCs w:val="18"/>
                      <w:lang w:eastAsia="es-ES"/>
                    </w:rPr>
                  </w:pPr>
                  <w:r w:rsidRPr="005A699C">
                    <w:rPr>
                      <w:rFonts w:cs="Arial"/>
                      <w:sz w:val="18"/>
                      <w:szCs w:val="18"/>
                      <w:lang w:eastAsia="es-ES"/>
                    </w:rPr>
                    <w:t> </w:t>
                  </w:r>
                  <w:hyperlink r:id="rId66" w:history="1">
                    <w:r w:rsidRPr="005A699C">
                      <w:rPr>
                        <w:rFonts w:cs="Arial"/>
                        <w:sz w:val="18"/>
                        <w:szCs w:val="18"/>
                        <w:u w:val="single"/>
                        <w:lang w:eastAsia="es-ES"/>
                      </w:rPr>
                      <w:t>CONPES 3712 (2011)</w:t>
                    </w:r>
                  </w:hyperlink>
                </w:p>
              </w:tc>
              <w:tc>
                <w:tcPr>
                  <w:tcW w:w="0" w:type="auto"/>
                  <w:gridSpan w:val="3"/>
                  <w:tcBorders>
                    <w:top w:val="outset" w:sz="6" w:space="0" w:color="auto"/>
                    <w:left w:val="outset" w:sz="6" w:space="0" w:color="auto"/>
                    <w:bottom w:val="outset" w:sz="6" w:space="0" w:color="auto"/>
                    <w:right w:val="outset" w:sz="6" w:space="0" w:color="auto"/>
                  </w:tcBorders>
                  <w:hideMark/>
                </w:tcPr>
                <w:p w:rsidR="001C36EC" w:rsidRPr="005A699C" w:rsidRDefault="001C36EC" w:rsidP="00851436">
                  <w:pPr>
                    <w:rPr>
                      <w:rFonts w:cs="Arial"/>
                      <w:sz w:val="18"/>
                      <w:szCs w:val="18"/>
                      <w:lang w:eastAsia="es-ES"/>
                    </w:rPr>
                  </w:pPr>
                  <w:r w:rsidRPr="005A699C">
                    <w:rPr>
                      <w:rFonts w:cs="Arial"/>
                      <w:sz w:val="18"/>
                      <w:szCs w:val="18"/>
                      <w:lang w:eastAsia="es-ES"/>
                    </w:rPr>
                    <w:t>Plan de Financiación Para la Sostenibilidad de la Ley 1448 de 2011.</w:t>
                  </w:r>
                </w:p>
              </w:tc>
            </w:tr>
            <w:tr w:rsidR="001C36EC" w:rsidRPr="005A699C" w:rsidTr="00851436">
              <w:tblPrEx>
                <w:tblCellSpacing w:w="7" w:type="dxa"/>
              </w:tblPrEx>
              <w:trPr>
                <w:tblCellSpacing w:w="7" w:type="dxa"/>
              </w:trPr>
              <w:tc>
                <w:tcPr>
                  <w:tcW w:w="0" w:type="auto"/>
                  <w:gridSpan w:val="7"/>
                  <w:tcBorders>
                    <w:top w:val="outset" w:sz="6" w:space="0" w:color="auto"/>
                    <w:left w:val="outset" w:sz="6" w:space="0" w:color="auto"/>
                    <w:bottom w:val="outset" w:sz="6" w:space="0" w:color="auto"/>
                    <w:right w:val="outset" w:sz="6" w:space="0" w:color="auto"/>
                  </w:tcBorders>
                  <w:hideMark/>
                </w:tcPr>
                <w:p w:rsidR="001C36EC" w:rsidRPr="005A699C" w:rsidRDefault="001C36EC" w:rsidP="00851436">
                  <w:pPr>
                    <w:rPr>
                      <w:rFonts w:cs="Arial"/>
                      <w:sz w:val="18"/>
                      <w:szCs w:val="18"/>
                      <w:lang w:eastAsia="es-ES"/>
                    </w:rPr>
                  </w:pPr>
                  <w:r w:rsidRPr="005A699C">
                    <w:rPr>
                      <w:rFonts w:cs="Arial"/>
                      <w:sz w:val="18"/>
                      <w:szCs w:val="18"/>
                      <w:lang w:eastAsia="es-ES"/>
                    </w:rPr>
                    <w:t> </w:t>
                  </w:r>
                  <w:hyperlink r:id="rId67" w:history="1">
                    <w:r w:rsidRPr="005A699C">
                      <w:rPr>
                        <w:rFonts w:cs="Arial"/>
                        <w:sz w:val="18"/>
                        <w:szCs w:val="18"/>
                        <w:u w:val="single"/>
                        <w:lang w:eastAsia="es-ES"/>
                      </w:rPr>
                      <w:t>CONPES 3726 (2012)</w:t>
                    </w:r>
                  </w:hyperlink>
                </w:p>
              </w:tc>
              <w:tc>
                <w:tcPr>
                  <w:tcW w:w="0" w:type="auto"/>
                  <w:gridSpan w:val="3"/>
                  <w:tcBorders>
                    <w:top w:val="outset" w:sz="6" w:space="0" w:color="auto"/>
                    <w:left w:val="outset" w:sz="6" w:space="0" w:color="auto"/>
                    <w:bottom w:val="outset" w:sz="6" w:space="0" w:color="auto"/>
                    <w:right w:val="outset" w:sz="6" w:space="0" w:color="auto"/>
                  </w:tcBorders>
                  <w:hideMark/>
                </w:tcPr>
                <w:p w:rsidR="001C36EC" w:rsidRPr="005A699C" w:rsidRDefault="001C36EC" w:rsidP="00851436">
                  <w:pPr>
                    <w:rPr>
                      <w:rFonts w:cs="Arial"/>
                      <w:sz w:val="18"/>
                      <w:szCs w:val="18"/>
                      <w:lang w:eastAsia="es-ES"/>
                    </w:rPr>
                  </w:pPr>
                  <w:r w:rsidRPr="005A699C">
                    <w:rPr>
                      <w:rFonts w:cs="Arial"/>
                      <w:sz w:val="18"/>
                      <w:szCs w:val="18"/>
                      <w:lang w:eastAsia="es-ES"/>
                    </w:rPr>
                    <w:t>Lineamientos, Plan de Ejecución de Metas, Presupuesto y Mecanismo de Seguimiento para El Plan Nacional de Atención y Reparación Integral a Víctimas. </w:t>
                  </w:r>
                </w:p>
                <w:p w:rsidR="001C36EC" w:rsidRPr="005A699C" w:rsidRDefault="001C36EC" w:rsidP="00851436">
                  <w:pPr>
                    <w:rPr>
                      <w:rFonts w:cs="Arial"/>
                      <w:sz w:val="18"/>
                      <w:szCs w:val="18"/>
                      <w:lang w:eastAsia="es-ES"/>
                    </w:rPr>
                  </w:pPr>
                </w:p>
              </w:tc>
            </w:tr>
          </w:tbl>
          <w:p w:rsidR="001C36EC" w:rsidRPr="005A699C" w:rsidRDefault="001C36EC" w:rsidP="00851436">
            <w:pPr>
              <w:rPr>
                <w:rFonts w:cs="Arial"/>
                <w:sz w:val="18"/>
                <w:szCs w:val="18"/>
                <w:lang w:eastAsia="es-ES"/>
              </w:rPr>
            </w:pPr>
          </w:p>
        </w:tc>
      </w:tr>
    </w:tbl>
    <w:p w:rsidR="001C36EC" w:rsidRPr="004A4391" w:rsidRDefault="001C36EC" w:rsidP="001C36EC">
      <w:pPr>
        <w:pStyle w:val="Body1"/>
        <w:jc w:val="both"/>
        <w:outlineLvl w:val="9"/>
        <w:rPr>
          <w:rFonts w:ascii="Arial" w:hAnsi="Arial" w:cs="Arial"/>
          <w:b/>
          <w:color w:val="auto"/>
          <w:szCs w:val="24"/>
        </w:rPr>
      </w:pPr>
    </w:p>
    <w:p w:rsidR="001C36EC" w:rsidRPr="004C2AEA" w:rsidRDefault="001C36EC" w:rsidP="001C36EC">
      <w:pPr>
        <w:pStyle w:val="Body1"/>
        <w:jc w:val="both"/>
        <w:outlineLvl w:val="9"/>
        <w:rPr>
          <w:rFonts w:ascii="Arial" w:hAnsi="Arial" w:cs="Arial"/>
          <w:b/>
          <w:color w:val="auto"/>
          <w:szCs w:val="24"/>
          <w:lang w:val="es-ES_tradnl"/>
        </w:rPr>
      </w:pPr>
    </w:p>
    <w:tbl>
      <w:tblPr>
        <w:tblStyle w:val="Tablaconcuadrcula"/>
        <w:tblW w:w="0" w:type="auto"/>
        <w:shd w:val="clear" w:color="auto" w:fill="D9D9D9" w:themeFill="background1" w:themeFillShade="D9"/>
        <w:tblLook w:val="04A0" w:firstRow="1" w:lastRow="0" w:firstColumn="1" w:lastColumn="0" w:noHBand="0" w:noVBand="1"/>
      </w:tblPr>
      <w:tblGrid>
        <w:gridCol w:w="8828"/>
      </w:tblGrid>
      <w:tr w:rsidR="001C36EC" w:rsidRPr="004C2AEA" w:rsidTr="00851436">
        <w:tc>
          <w:tcPr>
            <w:tcW w:w="8978" w:type="dxa"/>
            <w:shd w:val="clear" w:color="auto" w:fill="D9D9D9" w:themeFill="background1" w:themeFillShade="D9"/>
          </w:tcPr>
          <w:p w:rsidR="001C36EC" w:rsidRPr="004C2AEA" w:rsidRDefault="001C36EC" w:rsidP="00851436">
            <w:pPr>
              <w:pStyle w:val="Body1"/>
              <w:jc w:val="both"/>
              <w:rPr>
                <w:rFonts w:ascii="Arial" w:hAnsi="Arial" w:cs="Arial"/>
                <w:b/>
                <w:color w:val="auto"/>
                <w:szCs w:val="24"/>
                <w:lang w:val="es-ES_tradnl"/>
              </w:rPr>
            </w:pPr>
          </w:p>
          <w:p w:rsidR="001C36EC" w:rsidRPr="004C2AEA" w:rsidRDefault="001C36EC" w:rsidP="00851436">
            <w:pPr>
              <w:pStyle w:val="Body1"/>
              <w:jc w:val="both"/>
              <w:rPr>
                <w:rFonts w:ascii="Arial" w:hAnsi="Arial" w:cs="Arial"/>
                <w:b/>
                <w:color w:val="auto"/>
                <w:szCs w:val="24"/>
                <w:lang w:val="es-ES_tradnl"/>
              </w:rPr>
            </w:pPr>
            <w:r w:rsidRPr="004C2AEA">
              <w:rPr>
                <w:rFonts w:ascii="Arial" w:hAnsi="Arial" w:cs="Arial"/>
                <w:b/>
                <w:color w:val="auto"/>
                <w:szCs w:val="24"/>
                <w:lang w:val="es-ES_tradnl"/>
              </w:rPr>
              <w:t xml:space="preserve">Justificación y antecedentes </w:t>
            </w:r>
          </w:p>
          <w:p w:rsidR="001C36EC" w:rsidRPr="004C2AEA" w:rsidRDefault="001C36EC" w:rsidP="00851436">
            <w:pPr>
              <w:pStyle w:val="Body1"/>
              <w:jc w:val="both"/>
              <w:rPr>
                <w:rFonts w:ascii="Arial" w:hAnsi="Arial" w:cs="Arial"/>
                <w:b/>
                <w:color w:val="auto"/>
                <w:szCs w:val="24"/>
                <w:lang w:val="es-ES_tradnl"/>
              </w:rPr>
            </w:pPr>
          </w:p>
        </w:tc>
      </w:tr>
    </w:tbl>
    <w:p w:rsidR="001C36EC" w:rsidRPr="004C2AEA" w:rsidRDefault="001C36EC" w:rsidP="001C36EC">
      <w:pPr>
        <w:pStyle w:val="Body1"/>
        <w:jc w:val="both"/>
        <w:rPr>
          <w:rFonts w:ascii="Arial" w:hAnsi="Arial" w:cs="Arial"/>
          <w:b/>
          <w:color w:val="auto"/>
          <w:szCs w:val="24"/>
          <w:lang w:val="es-ES_tradnl"/>
        </w:rPr>
      </w:pPr>
    </w:p>
    <w:p w:rsidR="001C36EC" w:rsidRPr="004C2AEA" w:rsidRDefault="001C36EC" w:rsidP="001C36EC">
      <w:pPr>
        <w:pStyle w:val="Body1"/>
        <w:jc w:val="both"/>
        <w:outlineLvl w:val="9"/>
        <w:rPr>
          <w:rFonts w:ascii="Arial" w:hAnsi="Arial" w:cs="Arial"/>
          <w:color w:val="auto"/>
          <w:szCs w:val="24"/>
          <w:lang w:val="es-ES_tradnl"/>
        </w:rPr>
      </w:pPr>
      <w:r w:rsidRPr="004C2AEA">
        <w:rPr>
          <w:rFonts w:ascii="Arial" w:hAnsi="Arial" w:cs="Arial"/>
          <w:color w:val="auto"/>
          <w:szCs w:val="24"/>
          <w:lang w:val="es-ES_tradnl"/>
        </w:rPr>
        <w:t>El Departamento de Bolívar ha sufrido diferentes afectaciones causadas por la presencia de grupos armados ilegales que han hecho presencia en el departamento como en sus municipios, especial por la Farc, ELN y el ERP “hacia el sur del departamento –y la incursión de grupos de autodefensa a finales de los noventa”</w:t>
      </w:r>
      <w:r w:rsidRPr="004C2AEA">
        <w:rPr>
          <w:rStyle w:val="Refdenotaalpie"/>
          <w:rFonts w:ascii="Arial" w:hAnsi="Arial" w:cs="Arial"/>
          <w:color w:val="auto"/>
          <w:szCs w:val="24"/>
          <w:lang w:val="es-ES_tradnl"/>
        </w:rPr>
        <w:footnoteReference w:id="1"/>
      </w:r>
      <w:r w:rsidRPr="004C2AEA">
        <w:rPr>
          <w:rFonts w:ascii="Arial" w:hAnsi="Arial" w:cs="Arial"/>
          <w:color w:val="auto"/>
          <w:szCs w:val="24"/>
          <w:lang w:val="es-ES_tradnl"/>
        </w:rPr>
        <w:t>; en ese sentido, la presencia de éstos actores ha generado una fuerte presión sobre la población y las comunidades que se encuentran en los municipios, impactando el tejido social, como también ocasionando violaciones a los derechos humanos al ejercer dominio o presión sobre ésta y generando instrumento de control por la posición geoestratégica en la que se ubica el departamento “bordado de sur a norte por el río Magdalena, que lo delimita en su margen derecho con los departamentos de Santander, Cesar, Córdoba y Antioquia, atraviesa algunos de sus municipios para terminar desembocando en la Bahía de Cartagena”</w:t>
      </w:r>
      <w:r w:rsidRPr="004C2AEA">
        <w:rPr>
          <w:rStyle w:val="Refdenotaalpie"/>
          <w:rFonts w:ascii="Arial" w:hAnsi="Arial" w:cs="Arial"/>
          <w:color w:val="auto"/>
          <w:szCs w:val="24"/>
          <w:lang w:val="es-ES_tradnl"/>
        </w:rPr>
        <w:footnoteReference w:id="2"/>
      </w:r>
    </w:p>
    <w:p w:rsidR="001C36EC" w:rsidRPr="004C2AEA" w:rsidRDefault="001C36EC" w:rsidP="001C36EC">
      <w:pPr>
        <w:pStyle w:val="Body1"/>
        <w:jc w:val="both"/>
        <w:rPr>
          <w:rFonts w:ascii="Arial" w:hAnsi="Arial" w:cs="Arial"/>
          <w:color w:val="auto"/>
          <w:szCs w:val="24"/>
          <w:lang w:val="es-ES_tradnl"/>
        </w:rPr>
      </w:pPr>
    </w:p>
    <w:p w:rsidR="001C36EC" w:rsidRPr="004C2AEA" w:rsidRDefault="001C36EC" w:rsidP="001C36EC">
      <w:pPr>
        <w:pStyle w:val="Body1"/>
        <w:jc w:val="both"/>
        <w:outlineLvl w:val="9"/>
        <w:rPr>
          <w:rFonts w:ascii="Arial" w:hAnsi="Arial" w:cs="Arial"/>
          <w:color w:val="auto"/>
          <w:szCs w:val="24"/>
          <w:lang w:val="es-ES_tradnl"/>
        </w:rPr>
      </w:pPr>
      <w:r w:rsidRPr="004C2AEA">
        <w:rPr>
          <w:rFonts w:ascii="Arial" w:hAnsi="Arial" w:cs="Arial"/>
          <w:color w:val="auto"/>
          <w:szCs w:val="24"/>
          <w:lang w:val="es-ES_tradnl"/>
        </w:rPr>
        <w:t xml:space="preserve">Específicamente en el departamento se han presentado diferentes afectaciones, las cuales se encuentran sustentadas en el Registro Único para la Atención y Reparación Integral a las Víctimas –en adelante Unidad para las Víctimas- en la que señala que a corte de 1 de </w:t>
      </w:r>
      <w:r w:rsidR="0090333D">
        <w:rPr>
          <w:rFonts w:ascii="Arial" w:hAnsi="Arial" w:cs="Arial"/>
          <w:color w:val="auto"/>
          <w:szCs w:val="24"/>
          <w:lang w:val="es-ES_tradnl"/>
        </w:rPr>
        <w:t>mayo</w:t>
      </w:r>
      <w:r w:rsidRPr="004C2AEA">
        <w:rPr>
          <w:rFonts w:ascii="Arial" w:hAnsi="Arial" w:cs="Arial"/>
          <w:color w:val="auto"/>
          <w:szCs w:val="24"/>
          <w:lang w:val="es-ES_tradnl"/>
        </w:rPr>
        <w:t xml:space="preserve"> de 201</w:t>
      </w:r>
      <w:r w:rsidR="0090333D">
        <w:rPr>
          <w:rFonts w:ascii="Arial" w:hAnsi="Arial" w:cs="Arial"/>
          <w:color w:val="auto"/>
          <w:szCs w:val="24"/>
          <w:lang w:val="es-ES_tradnl"/>
        </w:rPr>
        <w:t>6</w:t>
      </w:r>
      <w:r w:rsidRPr="004C2AEA">
        <w:rPr>
          <w:rFonts w:ascii="Arial" w:hAnsi="Arial" w:cs="Arial"/>
          <w:color w:val="auto"/>
          <w:szCs w:val="24"/>
          <w:lang w:val="es-ES_tradnl"/>
        </w:rPr>
        <w:t xml:space="preserve"> el siguiente resumen de hechos </w:t>
      </w:r>
      <w:r w:rsidR="0090333D" w:rsidRPr="004C2AEA">
        <w:rPr>
          <w:rFonts w:ascii="Arial" w:hAnsi="Arial" w:cs="Arial"/>
          <w:color w:val="auto"/>
          <w:szCs w:val="24"/>
          <w:lang w:val="es-ES_tradnl"/>
        </w:rPr>
        <w:t>victimizante</w:t>
      </w:r>
      <w:r w:rsidRPr="004C2AEA">
        <w:rPr>
          <w:rFonts w:ascii="Arial" w:hAnsi="Arial" w:cs="Arial"/>
          <w:color w:val="auto"/>
          <w:szCs w:val="24"/>
          <w:lang w:val="es-ES_tradnl"/>
        </w:rPr>
        <w:t>:</w:t>
      </w:r>
    </w:p>
    <w:p w:rsidR="001C36EC" w:rsidRPr="004C2AEA" w:rsidRDefault="001C36EC" w:rsidP="001C36EC">
      <w:pPr>
        <w:pStyle w:val="Body1"/>
        <w:jc w:val="both"/>
        <w:outlineLvl w:val="9"/>
        <w:rPr>
          <w:rFonts w:ascii="Arial" w:hAnsi="Arial" w:cs="Arial"/>
          <w:color w:val="auto"/>
          <w:szCs w:val="24"/>
          <w:lang w:val="es-ES_tradnl"/>
        </w:rPr>
      </w:pPr>
    </w:p>
    <w:tbl>
      <w:tblPr>
        <w:tblW w:w="0" w:type="auto"/>
        <w:jc w:val="center"/>
        <w:tblCellSpacing w:w="15" w:type="dxa"/>
        <w:tblBorders>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5444"/>
        <w:gridCol w:w="1208"/>
      </w:tblGrid>
      <w:tr w:rsidR="001C36EC" w:rsidRPr="004C2AEA" w:rsidTr="00851436">
        <w:trPr>
          <w:tblCellSpacing w:w="15" w:type="dxa"/>
          <w:jc w:val="center"/>
        </w:trPr>
        <w:tc>
          <w:tcPr>
            <w:tcW w:w="0" w:type="auto"/>
            <w:vAlign w:val="center"/>
            <w:hideMark/>
          </w:tcPr>
          <w:p w:rsidR="001C36EC" w:rsidRPr="004C2AEA" w:rsidRDefault="001C36EC" w:rsidP="00851436">
            <w:pPr>
              <w:pStyle w:val="Body1"/>
              <w:jc w:val="both"/>
              <w:rPr>
                <w:rFonts w:ascii="Arial" w:hAnsi="Arial" w:cs="Arial"/>
                <w:b/>
                <w:bCs/>
                <w:sz w:val="20"/>
              </w:rPr>
            </w:pPr>
            <w:r w:rsidRPr="004C2AEA">
              <w:rPr>
                <w:rFonts w:ascii="Arial" w:hAnsi="Arial" w:cs="Arial"/>
                <w:b/>
                <w:bCs/>
                <w:sz w:val="20"/>
              </w:rPr>
              <w:t>HECHO</w:t>
            </w:r>
          </w:p>
        </w:tc>
        <w:tc>
          <w:tcPr>
            <w:tcW w:w="0" w:type="auto"/>
            <w:vAlign w:val="center"/>
            <w:hideMark/>
          </w:tcPr>
          <w:p w:rsidR="001C36EC" w:rsidRPr="004C2AEA" w:rsidRDefault="001C36EC" w:rsidP="00851436">
            <w:pPr>
              <w:pStyle w:val="Body1"/>
              <w:jc w:val="right"/>
              <w:rPr>
                <w:rFonts w:ascii="Arial" w:hAnsi="Arial" w:cs="Arial"/>
                <w:b/>
                <w:bCs/>
                <w:sz w:val="20"/>
              </w:rPr>
            </w:pPr>
            <w:r w:rsidRPr="004C2AEA">
              <w:rPr>
                <w:rFonts w:ascii="Arial" w:hAnsi="Arial" w:cs="Arial"/>
                <w:b/>
                <w:bCs/>
                <w:sz w:val="20"/>
              </w:rPr>
              <w:t>PERSONAS</w:t>
            </w:r>
          </w:p>
        </w:tc>
      </w:tr>
      <w:tr w:rsidR="001C36EC" w:rsidRPr="004C2AEA" w:rsidTr="00851436">
        <w:trPr>
          <w:tblCellSpacing w:w="15" w:type="dxa"/>
          <w:jc w:val="center"/>
        </w:trPr>
        <w:tc>
          <w:tcPr>
            <w:tcW w:w="0" w:type="auto"/>
            <w:vAlign w:val="center"/>
            <w:hideMark/>
          </w:tcPr>
          <w:p w:rsidR="001C36EC" w:rsidRPr="004C2AEA" w:rsidRDefault="001C36EC" w:rsidP="00851436">
            <w:pPr>
              <w:pStyle w:val="Body1"/>
              <w:jc w:val="both"/>
              <w:rPr>
                <w:rFonts w:ascii="Arial" w:hAnsi="Arial" w:cs="Arial"/>
                <w:sz w:val="20"/>
              </w:rPr>
            </w:pPr>
            <w:r w:rsidRPr="004C2AEA">
              <w:rPr>
                <w:rFonts w:ascii="Arial" w:hAnsi="Arial" w:cs="Arial"/>
                <w:sz w:val="20"/>
              </w:rPr>
              <w:t>Abandono o Despojo Forzado de Tierras</w:t>
            </w:r>
          </w:p>
        </w:tc>
        <w:tc>
          <w:tcPr>
            <w:tcW w:w="0" w:type="auto"/>
            <w:vAlign w:val="center"/>
            <w:hideMark/>
          </w:tcPr>
          <w:p w:rsidR="001C36EC" w:rsidRPr="004C2AEA" w:rsidRDefault="001C36EC" w:rsidP="0090333D">
            <w:pPr>
              <w:pStyle w:val="Body1"/>
              <w:jc w:val="right"/>
              <w:rPr>
                <w:rFonts w:ascii="Arial" w:hAnsi="Arial" w:cs="Arial"/>
                <w:sz w:val="20"/>
              </w:rPr>
            </w:pPr>
            <w:r w:rsidRPr="004C2AEA">
              <w:rPr>
                <w:rFonts w:ascii="Arial" w:hAnsi="Arial" w:cs="Arial"/>
                <w:sz w:val="20"/>
              </w:rPr>
              <w:t>8</w:t>
            </w:r>
            <w:r w:rsidR="0090333D">
              <w:rPr>
                <w:rFonts w:ascii="Arial" w:hAnsi="Arial" w:cs="Arial"/>
                <w:sz w:val="20"/>
              </w:rPr>
              <w:t>30</w:t>
            </w:r>
          </w:p>
        </w:tc>
      </w:tr>
      <w:tr w:rsidR="001C36EC" w:rsidRPr="004C2AEA" w:rsidTr="00851436">
        <w:trPr>
          <w:tblCellSpacing w:w="15" w:type="dxa"/>
          <w:jc w:val="center"/>
        </w:trPr>
        <w:tc>
          <w:tcPr>
            <w:tcW w:w="0" w:type="auto"/>
            <w:vAlign w:val="center"/>
            <w:hideMark/>
          </w:tcPr>
          <w:p w:rsidR="001C36EC" w:rsidRPr="004C2AEA" w:rsidRDefault="001C36EC" w:rsidP="00851436">
            <w:pPr>
              <w:pStyle w:val="Body1"/>
              <w:jc w:val="both"/>
              <w:rPr>
                <w:rFonts w:ascii="Arial" w:hAnsi="Arial" w:cs="Arial"/>
                <w:sz w:val="20"/>
              </w:rPr>
            </w:pPr>
            <w:r w:rsidRPr="004C2AEA">
              <w:rPr>
                <w:rFonts w:ascii="Arial" w:hAnsi="Arial" w:cs="Arial"/>
                <w:sz w:val="20"/>
              </w:rPr>
              <w:t>Acto terrorista/Atentados/Combates/ Hostigamientos</w:t>
            </w:r>
          </w:p>
        </w:tc>
        <w:tc>
          <w:tcPr>
            <w:tcW w:w="0" w:type="auto"/>
            <w:vAlign w:val="center"/>
            <w:hideMark/>
          </w:tcPr>
          <w:p w:rsidR="001C36EC" w:rsidRPr="004C2AEA" w:rsidRDefault="001C36EC" w:rsidP="0090333D">
            <w:pPr>
              <w:pStyle w:val="Body1"/>
              <w:jc w:val="right"/>
              <w:rPr>
                <w:rFonts w:ascii="Arial" w:hAnsi="Arial" w:cs="Arial"/>
                <w:sz w:val="20"/>
              </w:rPr>
            </w:pPr>
            <w:r w:rsidRPr="004C2AEA">
              <w:rPr>
                <w:rFonts w:ascii="Arial" w:hAnsi="Arial" w:cs="Arial"/>
                <w:sz w:val="20"/>
              </w:rPr>
              <w:t>2.4</w:t>
            </w:r>
            <w:r w:rsidR="0090333D">
              <w:rPr>
                <w:rFonts w:ascii="Arial" w:hAnsi="Arial" w:cs="Arial"/>
                <w:sz w:val="20"/>
              </w:rPr>
              <w:t>43</w:t>
            </w:r>
          </w:p>
        </w:tc>
      </w:tr>
      <w:tr w:rsidR="001C36EC" w:rsidRPr="004C2AEA" w:rsidTr="00851436">
        <w:trPr>
          <w:tblCellSpacing w:w="15" w:type="dxa"/>
          <w:jc w:val="center"/>
        </w:trPr>
        <w:tc>
          <w:tcPr>
            <w:tcW w:w="0" w:type="auto"/>
            <w:vAlign w:val="center"/>
            <w:hideMark/>
          </w:tcPr>
          <w:p w:rsidR="001C36EC" w:rsidRPr="004C2AEA" w:rsidRDefault="001C36EC" w:rsidP="00851436">
            <w:pPr>
              <w:pStyle w:val="Body1"/>
              <w:jc w:val="both"/>
              <w:rPr>
                <w:rFonts w:ascii="Arial" w:hAnsi="Arial" w:cs="Arial"/>
                <w:sz w:val="20"/>
              </w:rPr>
            </w:pPr>
            <w:r w:rsidRPr="004C2AEA">
              <w:rPr>
                <w:rFonts w:ascii="Arial" w:hAnsi="Arial" w:cs="Arial"/>
                <w:sz w:val="20"/>
              </w:rPr>
              <w:t>Amenaza</w:t>
            </w:r>
          </w:p>
        </w:tc>
        <w:tc>
          <w:tcPr>
            <w:tcW w:w="0" w:type="auto"/>
            <w:vAlign w:val="center"/>
            <w:hideMark/>
          </w:tcPr>
          <w:p w:rsidR="001C36EC" w:rsidRPr="004C2AEA" w:rsidRDefault="0090333D" w:rsidP="00851436">
            <w:pPr>
              <w:pStyle w:val="Body1"/>
              <w:jc w:val="right"/>
              <w:rPr>
                <w:rFonts w:ascii="Arial" w:hAnsi="Arial" w:cs="Arial"/>
                <w:sz w:val="20"/>
              </w:rPr>
            </w:pPr>
            <w:r>
              <w:rPr>
                <w:rFonts w:ascii="Arial" w:hAnsi="Arial" w:cs="Arial"/>
                <w:sz w:val="20"/>
              </w:rPr>
              <w:t>11.110</w:t>
            </w:r>
          </w:p>
        </w:tc>
      </w:tr>
      <w:tr w:rsidR="001C36EC" w:rsidRPr="004C2AEA" w:rsidTr="00851436">
        <w:trPr>
          <w:tblCellSpacing w:w="15" w:type="dxa"/>
          <w:jc w:val="center"/>
        </w:trPr>
        <w:tc>
          <w:tcPr>
            <w:tcW w:w="0" w:type="auto"/>
            <w:vAlign w:val="center"/>
            <w:hideMark/>
          </w:tcPr>
          <w:p w:rsidR="001C36EC" w:rsidRPr="004C2AEA" w:rsidRDefault="001C36EC" w:rsidP="00851436">
            <w:pPr>
              <w:pStyle w:val="Body1"/>
              <w:jc w:val="both"/>
              <w:rPr>
                <w:rFonts w:ascii="Arial" w:hAnsi="Arial" w:cs="Arial"/>
                <w:sz w:val="20"/>
              </w:rPr>
            </w:pPr>
            <w:r w:rsidRPr="004C2AEA">
              <w:rPr>
                <w:rFonts w:ascii="Arial" w:hAnsi="Arial" w:cs="Arial"/>
                <w:sz w:val="20"/>
              </w:rPr>
              <w:t>Delitos contra la libertad y la integridad sexual</w:t>
            </w:r>
          </w:p>
        </w:tc>
        <w:tc>
          <w:tcPr>
            <w:tcW w:w="0" w:type="auto"/>
            <w:vAlign w:val="center"/>
            <w:hideMark/>
          </w:tcPr>
          <w:p w:rsidR="001C36EC" w:rsidRPr="004C2AEA" w:rsidRDefault="0090333D" w:rsidP="00851436">
            <w:pPr>
              <w:pStyle w:val="Body1"/>
              <w:jc w:val="right"/>
              <w:rPr>
                <w:rFonts w:ascii="Arial" w:hAnsi="Arial" w:cs="Arial"/>
                <w:sz w:val="20"/>
              </w:rPr>
            </w:pPr>
            <w:r>
              <w:rPr>
                <w:rFonts w:ascii="Arial" w:hAnsi="Arial" w:cs="Arial"/>
                <w:sz w:val="20"/>
              </w:rPr>
              <w:t>910</w:t>
            </w:r>
          </w:p>
        </w:tc>
      </w:tr>
      <w:tr w:rsidR="001C36EC" w:rsidRPr="004C2AEA" w:rsidTr="00851436">
        <w:trPr>
          <w:tblCellSpacing w:w="15" w:type="dxa"/>
          <w:jc w:val="center"/>
        </w:trPr>
        <w:tc>
          <w:tcPr>
            <w:tcW w:w="0" w:type="auto"/>
            <w:vAlign w:val="center"/>
            <w:hideMark/>
          </w:tcPr>
          <w:p w:rsidR="001C36EC" w:rsidRPr="004C2AEA" w:rsidRDefault="001C36EC" w:rsidP="00851436">
            <w:pPr>
              <w:pStyle w:val="Body1"/>
              <w:jc w:val="both"/>
              <w:rPr>
                <w:rFonts w:ascii="Arial" w:hAnsi="Arial" w:cs="Arial"/>
                <w:sz w:val="20"/>
              </w:rPr>
            </w:pPr>
            <w:r w:rsidRPr="004C2AEA">
              <w:rPr>
                <w:rFonts w:ascii="Arial" w:hAnsi="Arial" w:cs="Arial"/>
                <w:sz w:val="20"/>
              </w:rPr>
              <w:t>Desaparición forzada</w:t>
            </w:r>
          </w:p>
        </w:tc>
        <w:tc>
          <w:tcPr>
            <w:tcW w:w="0" w:type="auto"/>
            <w:vAlign w:val="center"/>
            <w:hideMark/>
          </w:tcPr>
          <w:p w:rsidR="001C36EC" w:rsidRPr="004C2AEA" w:rsidRDefault="00816DED" w:rsidP="0090333D">
            <w:pPr>
              <w:pStyle w:val="Body1"/>
              <w:jc w:val="right"/>
              <w:rPr>
                <w:rFonts w:ascii="Arial" w:hAnsi="Arial" w:cs="Arial"/>
                <w:sz w:val="20"/>
              </w:rPr>
            </w:pPr>
            <w:hyperlink r:id="rId68" w:history="1">
              <w:r w:rsidR="0090333D">
                <w:rPr>
                  <w:rStyle w:val="Hipervnculo"/>
                  <w:rFonts w:ascii="Arial" w:hAnsi="Arial" w:cs="Arial"/>
                  <w:sz w:val="20"/>
                </w:rPr>
                <w:t>4.694</w:t>
              </w:r>
            </w:hyperlink>
          </w:p>
        </w:tc>
      </w:tr>
      <w:tr w:rsidR="001C36EC" w:rsidRPr="004C2AEA" w:rsidTr="00851436">
        <w:trPr>
          <w:tblCellSpacing w:w="15" w:type="dxa"/>
          <w:jc w:val="center"/>
        </w:trPr>
        <w:tc>
          <w:tcPr>
            <w:tcW w:w="0" w:type="auto"/>
            <w:vAlign w:val="center"/>
            <w:hideMark/>
          </w:tcPr>
          <w:p w:rsidR="001C36EC" w:rsidRPr="004C2AEA" w:rsidRDefault="001C36EC" w:rsidP="00851436">
            <w:pPr>
              <w:pStyle w:val="Body1"/>
              <w:jc w:val="both"/>
              <w:rPr>
                <w:rFonts w:ascii="Arial" w:hAnsi="Arial" w:cs="Arial"/>
                <w:sz w:val="20"/>
              </w:rPr>
            </w:pPr>
            <w:r w:rsidRPr="004C2AEA">
              <w:rPr>
                <w:rFonts w:ascii="Arial" w:hAnsi="Arial" w:cs="Arial"/>
                <w:sz w:val="20"/>
              </w:rPr>
              <w:t>Desplazamiento</w:t>
            </w:r>
          </w:p>
        </w:tc>
        <w:tc>
          <w:tcPr>
            <w:tcW w:w="0" w:type="auto"/>
            <w:vAlign w:val="center"/>
            <w:hideMark/>
          </w:tcPr>
          <w:p w:rsidR="001C36EC" w:rsidRPr="004C2AEA" w:rsidRDefault="0090333D" w:rsidP="00851436">
            <w:pPr>
              <w:pStyle w:val="Body1"/>
              <w:jc w:val="right"/>
              <w:rPr>
                <w:rFonts w:ascii="Arial" w:hAnsi="Arial" w:cs="Arial"/>
                <w:sz w:val="20"/>
              </w:rPr>
            </w:pPr>
            <w:r>
              <w:rPr>
                <w:rFonts w:ascii="Arial" w:hAnsi="Arial" w:cs="Arial"/>
                <w:sz w:val="20"/>
              </w:rPr>
              <w:t>574.938</w:t>
            </w:r>
          </w:p>
        </w:tc>
      </w:tr>
      <w:tr w:rsidR="001C36EC" w:rsidRPr="004C2AEA" w:rsidTr="00851436">
        <w:trPr>
          <w:tblCellSpacing w:w="15" w:type="dxa"/>
          <w:jc w:val="center"/>
        </w:trPr>
        <w:tc>
          <w:tcPr>
            <w:tcW w:w="0" w:type="auto"/>
            <w:vAlign w:val="center"/>
            <w:hideMark/>
          </w:tcPr>
          <w:p w:rsidR="001C36EC" w:rsidRPr="004C2AEA" w:rsidRDefault="001C36EC" w:rsidP="00851436">
            <w:pPr>
              <w:pStyle w:val="Body1"/>
              <w:jc w:val="both"/>
              <w:rPr>
                <w:rFonts w:ascii="Arial" w:hAnsi="Arial" w:cs="Arial"/>
                <w:sz w:val="20"/>
              </w:rPr>
            </w:pPr>
            <w:r w:rsidRPr="004C2AEA">
              <w:rPr>
                <w:rFonts w:ascii="Arial" w:hAnsi="Arial" w:cs="Arial"/>
                <w:sz w:val="20"/>
              </w:rPr>
              <w:t>Homicidio</w:t>
            </w:r>
          </w:p>
        </w:tc>
        <w:tc>
          <w:tcPr>
            <w:tcW w:w="0" w:type="auto"/>
            <w:vAlign w:val="center"/>
            <w:hideMark/>
          </w:tcPr>
          <w:p w:rsidR="001C36EC" w:rsidRPr="004C2AEA" w:rsidRDefault="00816DED" w:rsidP="0090333D">
            <w:pPr>
              <w:pStyle w:val="Body1"/>
              <w:jc w:val="right"/>
              <w:rPr>
                <w:rFonts w:ascii="Arial" w:hAnsi="Arial" w:cs="Arial"/>
                <w:sz w:val="20"/>
              </w:rPr>
            </w:pPr>
            <w:hyperlink r:id="rId69" w:history="1">
              <w:r w:rsidR="0090333D">
                <w:rPr>
                  <w:rStyle w:val="Hipervnculo"/>
                  <w:rFonts w:ascii="Arial" w:hAnsi="Arial" w:cs="Arial"/>
                  <w:sz w:val="20"/>
                </w:rPr>
                <w:t>22.229</w:t>
              </w:r>
            </w:hyperlink>
          </w:p>
        </w:tc>
      </w:tr>
      <w:tr w:rsidR="001C36EC" w:rsidRPr="004C2AEA" w:rsidTr="00851436">
        <w:trPr>
          <w:tblCellSpacing w:w="15" w:type="dxa"/>
          <w:jc w:val="center"/>
        </w:trPr>
        <w:tc>
          <w:tcPr>
            <w:tcW w:w="0" w:type="auto"/>
            <w:vAlign w:val="center"/>
            <w:hideMark/>
          </w:tcPr>
          <w:p w:rsidR="001C36EC" w:rsidRPr="004C2AEA" w:rsidRDefault="001C36EC" w:rsidP="00851436">
            <w:pPr>
              <w:pStyle w:val="Body1"/>
              <w:jc w:val="both"/>
              <w:rPr>
                <w:rFonts w:ascii="Arial" w:hAnsi="Arial" w:cs="Arial"/>
                <w:sz w:val="20"/>
              </w:rPr>
            </w:pPr>
            <w:r w:rsidRPr="004C2AEA">
              <w:rPr>
                <w:rFonts w:ascii="Arial" w:hAnsi="Arial" w:cs="Arial"/>
                <w:sz w:val="20"/>
              </w:rPr>
              <w:t>Minas antipersonal/Munición sin explotar/Artefacto explosivo</w:t>
            </w:r>
          </w:p>
        </w:tc>
        <w:tc>
          <w:tcPr>
            <w:tcW w:w="0" w:type="auto"/>
            <w:vAlign w:val="center"/>
            <w:hideMark/>
          </w:tcPr>
          <w:p w:rsidR="001C36EC" w:rsidRPr="004C2AEA" w:rsidRDefault="0090333D" w:rsidP="00851436">
            <w:pPr>
              <w:pStyle w:val="Body1"/>
              <w:jc w:val="right"/>
              <w:rPr>
                <w:rFonts w:ascii="Arial" w:hAnsi="Arial" w:cs="Arial"/>
                <w:sz w:val="20"/>
              </w:rPr>
            </w:pPr>
            <w:r>
              <w:rPr>
                <w:rFonts w:ascii="Arial" w:hAnsi="Arial" w:cs="Arial"/>
                <w:sz w:val="20"/>
              </w:rPr>
              <w:t>416</w:t>
            </w:r>
          </w:p>
        </w:tc>
      </w:tr>
      <w:tr w:rsidR="001C36EC" w:rsidRPr="004C2AEA" w:rsidTr="00851436">
        <w:trPr>
          <w:tblCellSpacing w:w="15" w:type="dxa"/>
          <w:jc w:val="center"/>
        </w:trPr>
        <w:tc>
          <w:tcPr>
            <w:tcW w:w="0" w:type="auto"/>
            <w:vAlign w:val="center"/>
            <w:hideMark/>
          </w:tcPr>
          <w:p w:rsidR="001C36EC" w:rsidRPr="004C2AEA" w:rsidRDefault="001C36EC" w:rsidP="00851436">
            <w:pPr>
              <w:pStyle w:val="Body1"/>
              <w:jc w:val="both"/>
              <w:rPr>
                <w:rFonts w:ascii="Arial" w:hAnsi="Arial" w:cs="Arial"/>
                <w:sz w:val="20"/>
              </w:rPr>
            </w:pPr>
            <w:r w:rsidRPr="004C2AEA">
              <w:rPr>
                <w:rFonts w:ascii="Arial" w:hAnsi="Arial" w:cs="Arial"/>
                <w:sz w:val="20"/>
              </w:rPr>
              <w:t>Perdida de Bienes Muebles o Inmuebles</w:t>
            </w:r>
          </w:p>
        </w:tc>
        <w:tc>
          <w:tcPr>
            <w:tcW w:w="0" w:type="auto"/>
            <w:vAlign w:val="center"/>
            <w:hideMark/>
          </w:tcPr>
          <w:p w:rsidR="001C36EC" w:rsidRPr="004C2AEA" w:rsidRDefault="0090333D" w:rsidP="00851436">
            <w:pPr>
              <w:pStyle w:val="Body1"/>
              <w:jc w:val="right"/>
              <w:rPr>
                <w:rFonts w:ascii="Arial" w:hAnsi="Arial" w:cs="Arial"/>
                <w:sz w:val="20"/>
              </w:rPr>
            </w:pPr>
            <w:r>
              <w:rPr>
                <w:rFonts w:ascii="Arial" w:hAnsi="Arial" w:cs="Arial"/>
                <w:sz w:val="20"/>
              </w:rPr>
              <w:t>2.871</w:t>
            </w:r>
          </w:p>
        </w:tc>
      </w:tr>
      <w:tr w:rsidR="001C36EC" w:rsidRPr="004C2AEA" w:rsidTr="00851436">
        <w:trPr>
          <w:tblCellSpacing w:w="15" w:type="dxa"/>
          <w:jc w:val="center"/>
        </w:trPr>
        <w:tc>
          <w:tcPr>
            <w:tcW w:w="0" w:type="auto"/>
            <w:vAlign w:val="center"/>
            <w:hideMark/>
          </w:tcPr>
          <w:p w:rsidR="001C36EC" w:rsidRPr="004C2AEA" w:rsidRDefault="001C36EC" w:rsidP="00851436">
            <w:pPr>
              <w:pStyle w:val="Body1"/>
              <w:jc w:val="both"/>
              <w:rPr>
                <w:rFonts w:ascii="Arial" w:hAnsi="Arial" w:cs="Arial"/>
                <w:sz w:val="20"/>
              </w:rPr>
            </w:pPr>
            <w:r w:rsidRPr="004C2AEA">
              <w:rPr>
                <w:rFonts w:ascii="Arial" w:hAnsi="Arial" w:cs="Arial"/>
                <w:sz w:val="20"/>
              </w:rPr>
              <w:t>Secuestro</w:t>
            </w:r>
          </w:p>
        </w:tc>
        <w:tc>
          <w:tcPr>
            <w:tcW w:w="0" w:type="auto"/>
            <w:vAlign w:val="center"/>
            <w:hideMark/>
          </w:tcPr>
          <w:p w:rsidR="001C36EC" w:rsidRPr="004C2AEA" w:rsidRDefault="00816DED" w:rsidP="0090333D">
            <w:pPr>
              <w:pStyle w:val="Body1"/>
              <w:jc w:val="right"/>
              <w:rPr>
                <w:rFonts w:ascii="Arial" w:hAnsi="Arial" w:cs="Arial"/>
                <w:sz w:val="20"/>
              </w:rPr>
            </w:pPr>
            <w:hyperlink r:id="rId70" w:history="1">
              <w:r w:rsidR="0090333D">
                <w:rPr>
                  <w:rStyle w:val="Hipervnculo"/>
                  <w:rFonts w:ascii="Arial" w:hAnsi="Arial" w:cs="Arial"/>
                  <w:sz w:val="20"/>
                </w:rPr>
                <w:t>1.604</w:t>
              </w:r>
            </w:hyperlink>
          </w:p>
        </w:tc>
      </w:tr>
      <w:tr w:rsidR="001C36EC" w:rsidRPr="004C2AEA" w:rsidTr="00851436">
        <w:trPr>
          <w:tblCellSpacing w:w="15" w:type="dxa"/>
          <w:jc w:val="center"/>
        </w:trPr>
        <w:tc>
          <w:tcPr>
            <w:tcW w:w="0" w:type="auto"/>
            <w:vAlign w:val="center"/>
            <w:hideMark/>
          </w:tcPr>
          <w:p w:rsidR="001C36EC" w:rsidRPr="004C2AEA" w:rsidRDefault="001C36EC" w:rsidP="00851436">
            <w:pPr>
              <w:pStyle w:val="Body1"/>
              <w:jc w:val="both"/>
              <w:rPr>
                <w:rFonts w:ascii="Arial" w:hAnsi="Arial" w:cs="Arial"/>
                <w:sz w:val="20"/>
              </w:rPr>
            </w:pPr>
            <w:r w:rsidRPr="004C2AEA">
              <w:rPr>
                <w:rFonts w:ascii="Arial" w:hAnsi="Arial" w:cs="Arial"/>
                <w:sz w:val="20"/>
              </w:rPr>
              <w:t>Tortura</w:t>
            </w:r>
          </w:p>
        </w:tc>
        <w:tc>
          <w:tcPr>
            <w:tcW w:w="0" w:type="auto"/>
            <w:vAlign w:val="center"/>
            <w:hideMark/>
          </w:tcPr>
          <w:p w:rsidR="001C36EC" w:rsidRPr="004C2AEA" w:rsidRDefault="0090333D" w:rsidP="00851436">
            <w:pPr>
              <w:pStyle w:val="Body1"/>
              <w:jc w:val="right"/>
              <w:rPr>
                <w:rFonts w:ascii="Arial" w:hAnsi="Arial" w:cs="Arial"/>
                <w:sz w:val="20"/>
              </w:rPr>
            </w:pPr>
            <w:r>
              <w:rPr>
                <w:rFonts w:ascii="Arial" w:hAnsi="Arial" w:cs="Arial"/>
                <w:sz w:val="20"/>
              </w:rPr>
              <w:t>252</w:t>
            </w:r>
          </w:p>
        </w:tc>
      </w:tr>
      <w:tr w:rsidR="001C36EC" w:rsidRPr="004C2AEA" w:rsidTr="00851436">
        <w:trPr>
          <w:tblCellSpacing w:w="15" w:type="dxa"/>
          <w:jc w:val="center"/>
        </w:trPr>
        <w:tc>
          <w:tcPr>
            <w:tcW w:w="0" w:type="auto"/>
            <w:vAlign w:val="center"/>
            <w:hideMark/>
          </w:tcPr>
          <w:p w:rsidR="001C36EC" w:rsidRPr="004C2AEA" w:rsidRDefault="001C36EC" w:rsidP="00851436">
            <w:pPr>
              <w:pStyle w:val="Body1"/>
              <w:jc w:val="both"/>
              <w:rPr>
                <w:rFonts w:ascii="Arial" w:hAnsi="Arial" w:cs="Arial"/>
                <w:sz w:val="20"/>
              </w:rPr>
            </w:pPr>
            <w:r w:rsidRPr="004C2AEA">
              <w:rPr>
                <w:rFonts w:ascii="Arial" w:hAnsi="Arial" w:cs="Arial"/>
                <w:sz w:val="20"/>
              </w:rPr>
              <w:t>Vinculación de Niños Niñas y Adolescentes</w:t>
            </w:r>
          </w:p>
        </w:tc>
        <w:tc>
          <w:tcPr>
            <w:tcW w:w="0" w:type="auto"/>
            <w:vAlign w:val="center"/>
            <w:hideMark/>
          </w:tcPr>
          <w:p w:rsidR="001C36EC" w:rsidRPr="004C2AEA" w:rsidRDefault="0090333D" w:rsidP="00851436">
            <w:pPr>
              <w:pStyle w:val="Body1"/>
              <w:jc w:val="right"/>
              <w:rPr>
                <w:rFonts w:ascii="Arial" w:hAnsi="Arial" w:cs="Arial"/>
                <w:sz w:val="20"/>
              </w:rPr>
            </w:pPr>
            <w:r>
              <w:rPr>
                <w:rFonts w:ascii="Arial" w:hAnsi="Arial" w:cs="Arial"/>
                <w:sz w:val="20"/>
              </w:rPr>
              <w:t>157</w:t>
            </w:r>
          </w:p>
        </w:tc>
      </w:tr>
      <w:tr w:rsidR="001C36EC" w:rsidRPr="004C2AEA" w:rsidTr="00851436">
        <w:trPr>
          <w:tblCellSpacing w:w="15" w:type="dxa"/>
          <w:jc w:val="center"/>
        </w:trPr>
        <w:tc>
          <w:tcPr>
            <w:tcW w:w="0" w:type="auto"/>
            <w:tcBorders>
              <w:top w:val="nil"/>
              <w:bottom w:val="nil"/>
              <w:right w:val="nil"/>
            </w:tcBorders>
            <w:vAlign w:val="center"/>
          </w:tcPr>
          <w:p w:rsidR="001C36EC" w:rsidRPr="004C2AEA" w:rsidRDefault="001C36EC" w:rsidP="0090333D">
            <w:pPr>
              <w:pStyle w:val="Body1"/>
              <w:jc w:val="both"/>
              <w:rPr>
                <w:rFonts w:ascii="Arial" w:hAnsi="Arial" w:cs="Arial"/>
                <w:sz w:val="16"/>
              </w:rPr>
            </w:pPr>
            <w:r w:rsidRPr="004C2AEA">
              <w:rPr>
                <w:rFonts w:ascii="Arial" w:hAnsi="Arial" w:cs="Arial"/>
                <w:sz w:val="16"/>
              </w:rPr>
              <w:t>Fuente: UARIV (201</w:t>
            </w:r>
            <w:r w:rsidR="0090333D">
              <w:rPr>
                <w:rFonts w:ascii="Arial" w:hAnsi="Arial" w:cs="Arial"/>
                <w:sz w:val="16"/>
              </w:rPr>
              <w:t>6</w:t>
            </w:r>
            <w:r w:rsidRPr="004C2AEA">
              <w:rPr>
                <w:rFonts w:ascii="Arial" w:hAnsi="Arial" w:cs="Arial"/>
                <w:sz w:val="16"/>
              </w:rPr>
              <w:t>)</w:t>
            </w:r>
          </w:p>
        </w:tc>
        <w:tc>
          <w:tcPr>
            <w:tcW w:w="0" w:type="auto"/>
            <w:tcBorders>
              <w:top w:val="nil"/>
              <w:left w:val="nil"/>
              <w:bottom w:val="nil"/>
            </w:tcBorders>
            <w:vAlign w:val="center"/>
          </w:tcPr>
          <w:p w:rsidR="001C36EC" w:rsidRPr="004C2AEA" w:rsidRDefault="001C36EC" w:rsidP="00851436">
            <w:pPr>
              <w:pStyle w:val="Body1"/>
              <w:jc w:val="right"/>
              <w:rPr>
                <w:rFonts w:ascii="Arial" w:hAnsi="Arial" w:cs="Arial"/>
                <w:sz w:val="16"/>
              </w:rPr>
            </w:pPr>
          </w:p>
        </w:tc>
      </w:tr>
    </w:tbl>
    <w:p w:rsidR="001C36EC" w:rsidRPr="004C2AEA" w:rsidRDefault="001C36EC" w:rsidP="001C36EC">
      <w:pPr>
        <w:pStyle w:val="Body1"/>
        <w:jc w:val="both"/>
        <w:outlineLvl w:val="9"/>
        <w:rPr>
          <w:rFonts w:ascii="Arial" w:hAnsi="Arial" w:cs="Arial"/>
          <w:color w:val="auto"/>
          <w:szCs w:val="24"/>
          <w:lang w:val="es-ES_tradnl"/>
        </w:rPr>
      </w:pPr>
    </w:p>
    <w:p w:rsidR="001C36EC" w:rsidRPr="00000983" w:rsidRDefault="001C36EC" w:rsidP="001C36EC">
      <w:pPr>
        <w:pStyle w:val="Body1"/>
        <w:jc w:val="both"/>
        <w:outlineLvl w:val="9"/>
        <w:rPr>
          <w:rFonts w:ascii="Arial" w:hAnsi="Arial" w:cs="Arial"/>
          <w:color w:val="auto"/>
          <w:szCs w:val="24"/>
          <w:lang w:val="es-ES_tradnl"/>
        </w:rPr>
      </w:pPr>
      <w:r w:rsidRPr="00000983">
        <w:rPr>
          <w:rFonts w:ascii="Arial" w:hAnsi="Arial" w:cs="Arial"/>
          <w:color w:val="auto"/>
          <w:szCs w:val="24"/>
          <w:lang w:val="es-ES_tradnl"/>
        </w:rPr>
        <w:t>En ese sentido, el reconocimiento de las víctimas en el departamento, como en los municipios en donde se piensa implementar el proyecto, es un avance, pero no es suficiente e implica varios retos, tanto de la integración de diferentes esfuerzos, como el apoyo y contribución de actores para implementar la Política Pública para la Atención y Reparación Integral a las Víctimas; garantizando así el goce efectivo de los derechos de las víctimas desde su dimensión individual y colectiva, en la construcción de un escenario que permite la superación de vulnerabilidad de la población víctima, como también la garantía de no repetir los hechos que causaron la violación de los derechos humanos e infracciones al Derecho Internacional Humanitario. Es por ello que éste proyecto se hace importante en la medida en que pretende abordar diferentes líneas desde el componente de la participación efectiva, que permita la incidencia política de las víctimas, cómo también implementar medidas que contribuyan a garantizar la no repetición de los hechos.</w:t>
      </w:r>
    </w:p>
    <w:p w:rsidR="001C36EC" w:rsidRPr="00000983" w:rsidRDefault="001C36EC" w:rsidP="001C36EC">
      <w:pPr>
        <w:pStyle w:val="Body1"/>
        <w:jc w:val="both"/>
        <w:outlineLvl w:val="9"/>
        <w:rPr>
          <w:rFonts w:ascii="Arial" w:hAnsi="Arial" w:cs="Arial"/>
          <w:color w:val="auto"/>
          <w:szCs w:val="24"/>
          <w:lang w:val="es-ES_tradnl"/>
        </w:rPr>
      </w:pPr>
    </w:p>
    <w:p w:rsidR="001C36EC" w:rsidRPr="00000983" w:rsidRDefault="001C36EC" w:rsidP="001C36EC">
      <w:pPr>
        <w:pStyle w:val="Prrafodelista"/>
        <w:ind w:left="0"/>
        <w:jc w:val="both"/>
        <w:rPr>
          <w:rFonts w:ascii="Arial" w:hAnsi="Arial"/>
          <w:lang w:val="es-US"/>
        </w:rPr>
      </w:pPr>
      <w:r w:rsidRPr="00000983">
        <w:rPr>
          <w:rFonts w:ascii="Arial" w:hAnsi="Arial"/>
          <w:lang w:val="es-US"/>
        </w:rPr>
        <w:t>Los espacios de participación de las Víctimas constituyen una estructura de oportunidad para que las víctimas generen incidencia en el diseño, implementación,  seguimiento y evaluación de las políticas y las acciones gubernamentales que afectan su presente y su futuro; esta incidencia sólo se garantiza con la apropiación de conocimientos y la disponibilidad  de los medios, instrumentos y recursos  necesarios para garantizar la participación en el diseño de las herramientas de planeación y la concertación de acciones.</w:t>
      </w:r>
    </w:p>
    <w:p w:rsidR="001C36EC" w:rsidRPr="00000983" w:rsidRDefault="001C36EC" w:rsidP="001C36EC">
      <w:pPr>
        <w:pStyle w:val="Prrafodelista"/>
        <w:ind w:left="0"/>
        <w:jc w:val="both"/>
        <w:rPr>
          <w:rFonts w:ascii="Arial" w:hAnsi="Arial"/>
          <w:lang w:val="es-US"/>
        </w:rPr>
      </w:pPr>
    </w:p>
    <w:p w:rsidR="001C36EC" w:rsidRPr="00000983" w:rsidRDefault="001C36EC" w:rsidP="001C36EC">
      <w:pPr>
        <w:pStyle w:val="Prrafodelista"/>
        <w:tabs>
          <w:tab w:val="left" w:pos="142"/>
        </w:tabs>
        <w:ind w:left="0"/>
        <w:jc w:val="both"/>
        <w:rPr>
          <w:rFonts w:ascii="Arial" w:hAnsi="Arial"/>
        </w:rPr>
      </w:pPr>
      <w:r w:rsidRPr="00000983">
        <w:rPr>
          <w:rFonts w:ascii="Arial" w:hAnsi="Arial"/>
        </w:rPr>
        <w:t>El Gobierno debe promover y garantizar la participación de las víctimas en el diseño,  ejecución y evaluación a la política de atención, asistencia y reparación integral a las víctimas; para tal fin ha dispuesto una normatividad  para garantizar el goce efectivo del derecho a la participación que se recoge en la Ley 1448 de 2011, el Decreto Reglamentario 4800 de 2011 y, las Resoluciones 0388 del 10 de mayo de 2013,  0588 de 2013 del 13 de junio de 2013 y 1448 de 26 de diciembre de 2013  por medio de las cuales se adopta y reglamenta  el protocolo de participación y las responsabilidades de las Entidades territoriales frente al cumplimiento de las disposiciones de participación.</w:t>
      </w:r>
    </w:p>
    <w:p w:rsidR="001C36EC" w:rsidRPr="00000983" w:rsidRDefault="001C36EC" w:rsidP="001C36EC">
      <w:pPr>
        <w:rPr>
          <w:rFonts w:cs="Arial"/>
          <w:lang w:val="es-ES"/>
        </w:rPr>
      </w:pPr>
    </w:p>
    <w:p w:rsidR="001C36EC" w:rsidRPr="00000983" w:rsidRDefault="001C36EC" w:rsidP="001C36EC">
      <w:pPr>
        <w:rPr>
          <w:rFonts w:cs="Arial"/>
        </w:rPr>
      </w:pPr>
      <w:r w:rsidRPr="00000983">
        <w:rPr>
          <w:rFonts w:cs="Arial"/>
        </w:rPr>
        <w:t>El artículo 192 de la Ley 1448 establece que: “Es deber del Estado garantizar la participación efectiva de las víctimas en el diseño, implementación, ejecución, y sentimiento al cumplimiento de la ley y los planes, proyectos y programas que se creen con ocasión de la misma”. Y que, además, “debe garantizar la disposición de los medios e instrumentos necesarios para la elección de sus representantes en las instancias de decisión y seguimiento previstas en esta ley, el acceso a la información, el diseño de espacios de participación adecuados para la efectiva participación de las víctimas en los niveles nacional, departamental y municipal”</w:t>
      </w:r>
      <w:r w:rsidRPr="00000983">
        <w:rPr>
          <w:rStyle w:val="Refdenotaalpie"/>
          <w:rFonts w:cs="Arial"/>
        </w:rPr>
        <w:footnoteReference w:id="3"/>
      </w:r>
      <w:r w:rsidRPr="00000983">
        <w:rPr>
          <w:rFonts w:cs="Arial"/>
        </w:rPr>
        <w:t xml:space="preserve">. </w:t>
      </w:r>
    </w:p>
    <w:p w:rsidR="001C36EC" w:rsidRPr="00000983" w:rsidRDefault="001C36EC" w:rsidP="001C36EC">
      <w:pPr>
        <w:spacing w:before="100" w:beforeAutospacing="1"/>
        <w:rPr>
          <w:rFonts w:cs="Arial"/>
        </w:rPr>
      </w:pPr>
      <w:r w:rsidRPr="00000983">
        <w:rPr>
          <w:rFonts w:cs="Arial"/>
        </w:rPr>
        <w:t>Por su parte, el artículo 264 del Decreto número 4800 de 2011 señala que las Mesas Efectivas  de Participación,  son los espacios de trabajo temático y de participación efectiva de las víctimas, de orden municipal, distrital, departamental y nacional, elegidos y designados por las mismas víctimas y sus organizaciones y destinados para la discusión, interlocución, retroalimentación, capacitación y seguimiento de las disposiciones contenidas en la Ley </w:t>
      </w:r>
      <w:hyperlink r:id="rId71" w:anchor="Inicio" w:history="1">
        <w:r w:rsidRPr="00000983">
          <w:rPr>
            <w:rFonts w:cs="Arial"/>
          </w:rPr>
          <w:t>1448</w:t>
        </w:r>
      </w:hyperlink>
      <w:r w:rsidRPr="00000983">
        <w:rPr>
          <w:rFonts w:cs="Arial"/>
        </w:rPr>
        <w:t> de 2011, sus decretos reglamentarios, la jurisprudencia y demás normas complementarias.</w:t>
      </w:r>
    </w:p>
    <w:p w:rsidR="001C36EC" w:rsidRPr="00000983" w:rsidRDefault="001C36EC" w:rsidP="001C36EC">
      <w:pPr>
        <w:outlineLvl w:val="2"/>
        <w:rPr>
          <w:rFonts w:cs="Arial"/>
          <w:bCs/>
        </w:rPr>
      </w:pPr>
    </w:p>
    <w:p w:rsidR="001C36EC" w:rsidRPr="00000983" w:rsidRDefault="001C36EC" w:rsidP="001C36EC">
      <w:pPr>
        <w:outlineLvl w:val="2"/>
        <w:rPr>
          <w:rFonts w:cs="Arial"/>
          <w:bCs/>
        </w:rPr>
      </w:pPr>
      <w:r w:rsidRPr="00000983">
        <w:rPr>
          <w:rFonts w:cs="Arial"/>
          <w:bCs/>
        </w:rPr>
        <w:t>El Protocolo de Participación Efectiva de las Víctimas es el marco que garantiza la participación de las víctimas en la planeación, ejecución y control de las políticas públicas dentro del Sistema Nacional de Atención y Reparación Integral a las víctimas. Así mismo, es el mecanismo que garantiza a las víctimas su intervención real y efectiva en los espacios de participación ciudadana local, regional y nacional:</w:t>
      </w:r>
    </w:p>
    <w:p w:rsidR="001C36EC" w:rsidRPr="00000983" w:rsidRDefault="001C36EC" w:rsidP="001C36EC">
      <w:pPr>
        <w:outlineLvl w:val="2"/>
        <w:rPr>
          <w:rFonts w:cs="Arial"/>
          <w:bCs/>
        </w:rPr>
      </w:pPr>
    </w:p>
    <w:p w:rsidR="001C36EC" w:rsidRPr="00000983" w:rsidRDefault="001C36EC" w:rsidP="00D638FF">
      <w:pPr>
        <w:numPr>
          <w:ilvl w:val="0"/>
          <w:numId w:val="33"/>
        </w:numPr>
        <w:ind w:left="0"/>
        <w:outlineLvl w:val="2"/>
        <w:rPr>
          <w:rFonts w:cs="Arial"/>
          <w:bCs/>
        </w:rPr>
      </w:pPr>
      <w:r w:rsidRPr="00000983">
        <w:rPr>
          <w:rFonts w:cs="Arial"/>
          <w:bCs/>
        </w:rPr>
        <w:t>Organizando y generando puentes de coordinación efectiva entre las diferentes instancias de participación de las víctimas a nivel municipal y distrital, departamental, y nacional.</w:t>
      </w:r>
    </w:p>
    <w:p w:rsidR="001C36EC" w:rsidRPr="00000983" w:rsidRDefault="001C36EC" w:rsidP="00D638FF">
      <w:pPr>
        <w:numPr>
          <w:ilvl w:val="0"/>
          <w:numId w:val="33"/>
        </w:numPr>
        <w:spacing w:before="100" w:beforeAutospacing="1" w:after="100" w:afterAutospacing="1" w:line="276" w:lineRule="auto"/>
        <w:ind w:left="0"/>
        <w:outlineLvl w:val="2"/>
        <w:rPr>
          <w:rFonts w:cs="Arial"/>
          <w:bCs/>
        </w:rPr>
      </w:pPr>
      <w:r w:rsidRPr="00000983">
        <w:rPr>
          <w:rFonts w:cs="Arial"/>
          <w:bCs/>
        </w:rPr>
        <w:t>Fortaleciendo y garantizando la participación a través de medios técnicos, logísticos, tecnológicos y presupuestales, tanto en los espacios territoriales de diálogo y concertación de las políticas públicas, como en las instancias nacionales, y en el marco de sus diferentes hechos victimizante y enfoques diferenciales.</w:t>
      </w:r>
    </w:p>
    <w:p w:rsidR="001C36EC" w:rsidRPr="00000983" w:rsidRDefault="001C36EC" w:rsidP="00D638FF">
      <w:pPr>
        <w:numPr>
          <w:ilvl w:val="0"/>
          <w:numId w:val="33"/>
        </w:numPr>
        <w:spacing w:before="100" w:beforeAutospacing="1" w:after="100" w:afterAutospacing="1" w:line="276" w:lineRule="auto"/>
        <w:ind w:left="0"/>
        <w:outlineLvl w:val="2"/>
        <w:rPr>
          <w:rFonts w:cs="Arial"/>
          <w:bCs/>
        </w:rPr>
      </w:pPr>
      <w:r w:rsidRPr="00000983">
        <w:rPr>
          <w:rFonts w:cs="Arial"/>
          <w:bCs/>
        </w:rPr>
        <w:t xml:space="preserve">Facilitando la participación de las víctimas haciéndola más ágil y expedita, fortaleciendo su incidencia efectiva a través de mecanismos de participación ciudadana exclusivos para las víctimas. </w:t>
      </w:r>
    </w:p>
    <w:p w:rsidR="001C36EC" w:rsidRPr="00000983" w:rsidRDefault="001C36EC" w:rsidP="001C36EC">
      <w:pPr>
        <w:rPr>
          <w:rFonts w:cs="Arial"/>
          <w:color w:val="000000"/>
        </w:rPr>
      </w:pPr>
      <w:r w:rsidRPr="00000983">
        <w:rPr>
          <w:rFonts w:cs="Arial"/>
        </w:rPr>
        <w:t xml:space="preserve">El Protocolo de Participación en el artículo 52 también presenta incentivos </w:t>
      </w:r>
      <w:r w:rsidR="00851436" w:rsidRPr="00000983">
        <w:rPr>
          <w:rFonts w:cs="Arial"/>
        </w:rPr>
        <w:t>para la</w:t>
      </w:r>
      <w:r w:rsidRPr="00000983">
        <w:rPr>
          <w:rFonts w:cs="Arial"/>
        </w:rPr>
        <w:t xml:space="preserve"> </w:t>
      </w:r>
      <w:r w:rsidRPr="00000983">
        <w:rPr>
          <w:rFonts w:cs="Arial"/>
          <w:color w:val="000000"/>
        </w:rPr>
        <w:t xml:space="preserve">participación </w:t>
      </w:r>
      <w:r w:rsidR="00851436" w:rsidRPr="00000983">
        <w:rPr>
          <w:rFonts w:cs="Arial"/>
          <w:color w:val="000000"/>
        </w:rPr>
        <w:t>activa de</w:t>
      </w:r>
      <w:r w:rsidRPr="00000983">
        <w:rPr>
          <w:rFonts w:cs="Arial"/>
          <w:color w:val="000000"/>
        </w:rPr>
        <w:t xml:space="preserve"> las mesas de víctimas y para el fomento de participación de las víctimas: </w:t>
      </w:r>
    </w:p>
    <w:p w:rsidR="001C36EC" w:rsidRPr="00000983" w:rsidRDefault="001C36EC" w:rsidP="001C36EC">
      <w:pPr>
        <w:rPr>
          <w:rFonts w:cs="Arial"/>
          <w:color w:val="000000"/>
        </w:rPr>
      </w:pPr>
    </w:p>
    <w:p w:rsidR="001C36EC" w:rsidRPr="00000983" w:rsidRDefault="001C36EC" w:rsidP="00D638FF">
      <w:pPr>
        <w:numPr>
          <w:ilvl w:val="0"/>
          <w:numId w:val="33"/>
        </w:numPr>
        <w:spacing w:after="200" w:line="276" w:lineRule="auto"/>
        <w:ind w:left="0"/>
        <w:rPr>
          <w:rFonts w:cs="Arial"/>
          <w:lang w:val="es-ES"/>
        </w:rPr>
      </w:pPr>
      <w:r w:rsidRPr="00000983">
        <w:rPr>
          <w:rFonts w:cs="Arial"/>
          <w:b/>
          <w:lang w:val="es-ES"/>
        </w:rPr>
        <w:t>De capacitación y formación.</w:t>
      </w:r>
      <w:r w:rsidRPr="00000983">
        <w:rPr>
          <w:rFonts w:cs="Arial"/>
          <w:lang w:val="es-ES"/>
        </w:rPr>
        <w:t xml:space="preserve"> Los miembros de las mesas de participación podrán solicitar y participar en cursos sobre aspectos relacionados con el ejercicio de sus funciones. </w:t>
      </w:r>
    </w:p>
    <w:p w:rsidR="001C36EC" w:rsidRPr="00000983" w:rsidRDefault="001C36EC" w:rsidP="00D638FF">
      <w:pPr>
        <w:numPr>
          <w:ilvl w:val="0"/>
          <w:numId w:val="33"/>
        </w:numPr>
        <w:spacing w:after="200" w:line="276" w:lineRule="auto"/>
        <w:ind w:left="0"/>
        <w:rPr>
          <w:rFonts w:cs="Arial"/>
          <w:lang w:val="es-ES"/>
        </w:rPr>
      </w:pPr>
      <w:r w:rsidRPr="00000983">
        <w:rPr>
          <w:rFonts w:cs="Arial"/>
          <w:b/>
          <w:lang w:val="es-ES"/>
        </w:rPr>
        <w:t>Apoyo a procesos de formación e intercambio de experiencias.</w:t>
      </w:r>
      <w:r w:rsidRPr="00000983">
        <w:rPr>
          <w:rFonts w:cs="Arial"/>
          <w:lang w:val="es-ES"/>
        </w:rPr>
        <w:t xml:space="preserve"> Para que los miembros de las mesas de participación asistan a eventos de carácter nacional o internacional relativos al ejercicio de sus funciones.</w:t>
      </w:r>
    </w:p>
    <w:p w:rsidR="001C36EC" w:rsidRPr="00000983" w:rsidRDefault="001C36EC" w:rsidP="00D638FF">
      <w:pPr>
        <w:numPr>
          <w:ilvl w:val="0"/>
          <w:numId w:val="33"/>
        </w:numPr>
        <w:spacing w:after="200" w:line="276" w:lineRule="auto"/>
        <w:ind w:left="0"/>
        <w:rPr>
          <w:rFonts w:cs="Arial"/>
          <w:lang w:val="es-ES"/>
        </w:rPr>
      </w:pPr>
      <w:r w:rsidRPr="00000983">
        <w:rPr>
          <w:rFonts w:cs="Arial"/>
          <w:b/>
          <w:lang w:val="es-ES"/>
        </w:rPr>
        <w:t>Acceso a educación superior.</w:t>
      </w:r>
      <w:r w:rsidRPr="00000983">
        <w:rPr>
          <w:rFonts w:cs="Arial"/>
          <w:lang w:val="es-ES"/>
        </w:rPr>
        <w:t xml:space="preserve"> La Unidad de Víctimas, con el acompañamiento del Ministerio de Educación Nacional, promoverá que las instituciones de educación superior establezcan el acceso a procesos de selección y admisión diferenciales para los líderes de las víctimas involucrados en las mesas de participación, y la estipulación de becas o créditos condonables especialmente destinadas a mujeres cabeza de familia, adolescentes, población en condición de discapacidad y grupos étnicos.</w:t>
      </w:r>
    </w:p>
    <w:p w:rsidR="001C36EC" w:rsidRPr="00000983" w:rsidRDefault="001C36EC" w:rsidP="00D638FF">
      <w:pPr>
        <w:numPr>
          <w:ilvl w:val="0"/>
          <w:numId w:val="33"/>
        </w:numPr>
        <w:spacing w:after="200" w:line="276" w:lineRule="auto"/>
        <w:ind w:left="0"/>
        <w:rPr>
          <w:rFonts w:cs="Arial"/>
          <w:lang w:val="es-ES"/>
        </w:rPr>
      </w:pPr>
      <w:r w:rsidRPr="00000983">
        <w:rPr>
          <w:rFonts w:cs="Arial"/>
          <w:b/>
          <w:lang w:val="es-ES"/>
        </w:rPr>
        <w:t>Financiación de proyectos de promoción de la participación de las víctimas.</w:t>
      </w:r>
      <w:r w:rsidRPr="00000983">
        <w:rPr>
          <w:rFonts w:cs="Arial"/>
          <w:lang w:val="es-ES"/>
        </w:rPr>
        <w:t xml:space="preserve"> Las mesas de participación, en todo nivel, podrán presentar proyectos que promuevan la participación de las víctimas y sus organizaciones.</w:t>
      </w:r>
    </w:p>
    <w:p w:rsidR="001C36EC" w:rsidRPr="00000983" w:rsidRDefault="001C36EC" w:rsidP="001C36EC">
      <w:pPr>
        <w:tabs>
          <w:tab w:val="left" w:pos="142"/>
        </w:tabs>
        <w:rPr>
          <w:rFonts w:cs="Arial"/>
        </w:rPr>
      </w:pPr>
      <w:r w:rsidRPr="00000983">
        <w:rPr>
          <w:rFonts w:cs="Arial"/>
        </w:rPr>
        <w:t xml:space="preserve">La Mesa de Participación Efectiva del Departamento de Bolívar fue conformada en el marco de la Ley 1448 de 2011 y </w:t>
      </w:r>
      <w:r w:rsidR="00851436" w:rsidRPr="00000983">
        <w:rPr>
          <w:rFonts w:cs="Arial"/>
        </w:rPr>
        <w:t>Resoluciones 0388</w:t>
      </w:r>
      <w:r w:rsidRPr="00000983">
        <w:rPr>
          <w:rFonts w:cs="Arial"/>
        </w:rPr>
        <w:t xml:space="preserve">, 0588 y </w:t>
      </w:r>
      <w:r w:rsidR="00851436" w:rsidRPr="00000983">
        <w:rPr>
          <w:rFonts w:cs="Arial"/>
        </w:rPr>
        <w:t>1448 de</w:t>
      </w:r>
      <w:r w:rsidRPr="00000983">
        <w:rPr>
          <w:rFonts w:cs="Arial"/>
        </w:rPr>
        <w:t xml:space="preserve"> 2013</w:t>
      </w:r>
      <w:r w:rsidR="00851436" w:rsidRPr="00000983">
        <w:rPr>
          <w:rFonts w:cs="Arial"/>
        </w:rPr>
        <w:t>, el</w:t>
      </w:r>
      <w:r w:rsidRPr="00000983">
        <w:rPr>
          <w:rFonts w:cs="Arial"/>
        </w:rPr>
        <w:t xml:space="preserve"> 4 de septiembre de 2013 en un proceso organizado, participativo </w:t>
      </w:r>
      <w:r w:rsidR="00851436" w:rsidRPr="00000983">
        <w:rPr>
          <w:rFonts w:cs="Arial"/>
        </w:rPr>
        <w:t>y de</w:t>
      </w:r>
      <w:r w:rsidRPr="00000983">
        <w:rPr>
          <w:rFonts w:cs="Arial"/>
        </w:rPr>
        <w:t xml:space="preserve"> consenso   en el </w:t>
      </w:r>
      <w:r w:rsidR="00851436" w:rsidRPr="00000983">
        <w:rPr>
          <w:rFonts w:cs="Arial"/>
        </w:rPr>
        <w:t>cual se</w:t>
      </w:r>
      <w:r w:rsidRPr="00000983">
        <w:rPr>
          <w:rFonts w:cs="Arial"/>
        </w:rPr>
        <w:t xml:space="preserve"> </w:t>
      </w:r>
      <w:r w:rsidR="00851436" w:rsidRPr="00000983">
        <w:rPr>
          <w:rFonts w:cs="Arial"/>
        </w:rPr>
        <w:t>escogieron los</w:t>
      </w:r>
      <w:r w:rsidRPr="00000983">
        <w:rPr>
          <w:rFonts w:cs="Arial"/>
        </w:rPr>
        <w:t xml:space="preserve"> representantes de la Mesa Distrital por hechos </w:t>
      </w:r>
      <w:r w:rsidR="00E44078" w:rsidRPr="00000983">
        <w:rPr>
          <w:rFonts w:cs="Arial"/>
        </w:rPr>
        <w:t>victimizante</w:t>
      </w:r>
      <w:r w:rsidRPr="00000983">
        <w:rPr>
          <w:rFonts w:cs="Arial"/>
        </w:rPr>
        <w:t xml:space="preserve"> y enfoque diferencial que tienen una vigencia para su accionar hasta el mes </w:t>
      </w:r>
      <w:r w:rsidR="00851436" w:rsidRPr="00000983">
        <w:rPr>
          <w:rFonts w:cs="Arial"/>
        </w:rPr>
        <w:t>de marzo</w:t>
      </w:r>
      <w:r w:rsidRPr="00000983">
        <w:rPr>
          <w:rFonts w:cs="Arial"/>
        </w:rPr>
        <w:t xml:space="preserve"> de 2015.</w:t>
      </w:r>
    </w:p>
    <w:p w:rsidR="001C36EC" w:rsidRPr="00000983" w:rsidRDefault="001C36EC" w:rsidP="001C36EC">
      <w:pPr>
        <w:pStyle w:val="Prrafodelista"/>
        <w:tabs>
          <w:tab w:val="left" w:pos="142"/>
        </w:tabs>
        <w:ind w:left="0"/>
        <w:jc w:val="both"/>
        <w:rPr>
          <w:rFonts w:ascii="Arial" w:hAnsi="Arial"/>
        </w:rPr>
      </w:pPr>
    </w:p>
    <w:p w:rsidR="001C36EC" w:rsidRPr="00000983" w:rsidRDefault="001C36EC" w:rsidP="001C36EC">
      <w:pPr>
        <w:pStyle w:val="Body1"/>
        <w:jc w:val="both"/>
        <w:outlineLvl w:val="9"/>
        <w:rPr>
          <w:rFonts w:ascii="Arial" w:hAnsi="Arial" w:cs="Arial"/>
          <w:color w:val="auto"/>
          <w:szCs w:val="24"/>
          <w:lang w:val="es-ES_tradnl"/>
        </w:rPr>
      </w:pPr>
      <w:r w:rsidRPr="00000983">
        <w:rPr>
          <w:rFonts w:ascii="Arial" w:hAnsi="Arial" w:cs="Arial"/>
          <w:szCs w:val="24"/>
          <w:lang w:val="es-ES"/>
        </w:rPr>
        <w:t xml:space="preserve">No obstante lo anterior, la Mesa de Participación Efectiva departamental de </w:t>
      </w:r>
      <w:r w:rsidR="00851436" w:rsidRPr="00000983">
        <w:rPr>
          <w:rFonts w:ascii="Arial" w:hAnsi="Arial" w:cs="Arial"/>
          <w:szCs w:val="24"/>
          <w:lang w:val="es-ES"/>
        </w:rPr>
        <w:t>Bolívar</w:t>
      </w:r>
      <w:r w:rsidRPr="00000983">
        <w:rPr>
          <w:rFonts w:ascii="Arial" w:hAnsi="Arial" w:cs="Arial"/>
          <w:szCs w:val="24"/>
          <w:lang w:val="es-ES"/>
        </w:rPr>
        <w:t>, muestra una baja capacidad operativa, organizacional y técnica lo que se refleja en una deficiente incidencia en el diseño, implementación, seguimiento y evaluación de la política pública para la atención, asistencia y reparación integral a las víctimas.</w:t>
      </w:r>
    </w:p>
    <w:p w:rsidR="001C36EC" w:rsidRPr="00000983" w:rsidRDefault="001C36EC" w:rsidP="001C36EC">
      <w:pPr>
        <w:spacing w:before="100" w:beforeAutospacing="1" w:after="100" w:afterAutospacing="1"/>
        <w:rPr>
          <w:rFonts w:cs="Arial"/>
        </w:rPr>
      </w:pPr>
      <w:r w:rsidRPr="00000983">
        <w:rPr>
          <w:rFonts w:cs="Arial"/>
        </w:rPr>
        <w:t>Las víctimas son actores claves en la implementación de la Ley de Víctimas por su  derecho a participar efectivamente en el diseño, implementación, seguimiento y evaluación de la política pública para su asistencia, atención y reparación; de allí  la transcendencia que tiene el fortalecimiento de las mesas de participación efectiva, al generar posibilidades a las organizaciones de interactuar de forma más efectiva, técnica y argumentativa con las distintas instancias del sistema, desde los entes territoriales hasta las entidades del SNARIV,  ONG´s  y la Cooperación Internacional.</w:t>
      </w:r>
    </w:p>
    <w:p w:rsidR="001C36EC" w:rsidRPr="00000983" w:rsidRDefault="001C36EC" w:rsidP="001C36EC">
      <w:pPr>
        <w:rPr>
          <w:rFonts w:cs="Arial"/>
        </w:rPr>
      </w:pPr>
      <w:r w:rsidRPr="00000983">
        <w:rPr>
          <w:rFonts w:cs="Arial"/>
        </w:rPr>
        <w:t>Los términos de tiempo tan estrechos para la aplicación del  protocolo de participación en el país, plantearon a las mesas de Participación un escenario de respuesta limitado para cumplir con este requerimiento,  sin ningún tipo de alistamiento y preparación previa para asumir los roles y responsabilidades que se les imponía en el marco de la normatividad existente, y la ausencia  de procesos posteriores de fortalecimiento, capacitación y formación de sus integrantes y líderes y lideresas representativos, situación  mucho más caótica cuando se llega a las organizaciones sociales de base.</w:t>
      </w:r>
    </w:p>
    <w:p w:rsidR="001C36EC" w:rsidRPr="00000983" w:rsidRDefault="001C36EC" w:rsidP="001C36EC">
      <w:pPr>
        <w:rPr>
          <w:rFonts w:cs="Arial"/>
        </w:rPr>
      </w:pPr>
    </w:p>
    <w:p w:rsidR="001C36EC" w:rsidRPr="00000983" w:rsidRDefault="001C36EC" w:rsidP="001C36EC">
      <w:pPr>
        <w:rPr>
          <w:rFonts w:cs="Arial"/>
          <w:color w:val="000000"/>
          <w:kern w:val="24"/>
        </w:rPr>
      </w:pPr>
      <w:r w:rsidRPr="00000983">
        <w:rPr>
          <w:rFonts w:cs="Arial"/>
          <w:color w:val="000000"/>
          <w:kern w:val="24"/>
        </w:rPr>
        <w:t xml:space="preserve">La Mesa de Participación del departamento de Bolívar, se circunscribe actualmente  a una pobre participación  como respuesta quejosa frente a las deficiencias en la aplicación de la ley, situación que debe ser superada y responder a una incidencia positiva  fundamentada en  procesos formativos, desarrollo de competencias y construcciones metódicas y técnicas.  </w:t>
      </w:r>
    </w:p>
    <w:p w:rsidR="001C36EC" w:rsidRPr="00000983" w:rsidRDefault="001C36EC" w:rsidP="001C36EC">
      <w:pPr>
        <w:spacing w:before="100" w:beforeAutospacing="1"/>
        <w:rPr>
          <w:rFonts w:cs="Arial"/>
        </w:rPr>
      </w:pPr>
      <w:r w:rsidRPr="00000983">
        <w:rPr>
          <w:rFonts w:cs="Arial"/>
          <w:color w:val="000000"/>
          <w:kern w:val="24"/>
        </w:rPr>
        <w:t xml:space="preserve">Para que las Mesas Efectivas  de Participación  sean los escenarios de interlocución con el Estado con  trascendencia en las decisiones públicas (ciudadanía activa), </w:t>
      </w:r>
      <w:r w:rsidRPr="00000983">
        <w:rPr>
          <w:rFonts w:cs="Arial"/>
        </w:rPr>
        <w:t>se hace necesario un desarrollo e intervención institucional permanente para armonizar los procesos de promoción y fortalecimiento de la participación efectiva de las víctimas en el marco de los espacios abiertos por la Ley </w:t>
      </w:r>
      <w:hyperlink r:id="rId72" w:anchor="Inicio" w:history="1">
        <w:r w:rsidRPr="00000983">
          <w:rPr>
            <w:rFonts w:cs="Arial"/>
          </w:rPr>
          <w:t>1448</w:t>
        </w:r>
      </w:hyperlink>
      <w:r w:rsidRPr="00000983">
        <w:rPr>
          <w:rFonts w:cs="Arial"/>
        </w:rPr>
        <w:t> de 2011, y así evitar la dispersión sectorial y temática en la planeación y elaboración de las políticas públicas.</w:t>
      </w:r>
    </w:p>
    <w:p w:rsidR="001C36EC" w:rsidRPr="00000983" w:rsidRDefault="001C36EC" w:rsidP="001C36EC">
      <w:pPr>
        <w:spacing w:before="100" w:beforeAutospacing="1"/>
        <w:rPr>
          <w:rFonts w:cs="Arial"/>
        </w:rPr>
      </w:pPr>
      <w:r w:rsidRPr="00000983">
        <w:rPr>
          <w:rFonts w:cs="Arial"/>
        </w:rPr>
        <w:t>Un proceso de fortalecimiento a la mesa efectiva  de participación debe considerar no sólo  la diversidad de medidas para las garantías materiales  que  permitan el funcionamiento de las mesas de víctimas para el diseño, ejecución y seguimiento de las políticas públicas; sino también  el fortalecimiento de las organizaciones de víctimas, de sus líderes y lideresas a través de iniciativas que transformen su pensamiento, que generen conocimiento, desarrollen competencias y pongan a su disposición  herramientas e instrumentos que faciliten su divulgación y extensión.</w:t>
      </w:r>
    </w:p>
    <w:p w:rsidR="001C36EC" w:rsidRPr="00000983" w:rsidRDefault="001C36EC" w:rsidP="001C36EC">
      <w:pPr>
        <w:pStyle w:val="Sinespaciado"/>
        <w:jc w:val="both"/>
        <w:rPr>
          <w:rFonts w:ascii="Arial" w:hAnsi="Arial" w:cs="Arial"/>
          <w:sz w:val="24"/>
          <w:szCs w:val="24"/>
          <w:lang w:val="es-CO"/>
        </w:rPr>
      </w:pPr>
    </w:p>
    <w:p w:rsidR="001C36EC" w:rsidRPr="00000983" w:rsidRDefault="001C36EC" w:rsidP="001C36EC">
      <w:pPr>
        <w:pStyle w:val="Sinespaciado"/>
        <w:jc w:val="both"/>
        <w:rPr>
          <w:rFonts w:ascii="Arial" w:hAnsi="Arial" w:cs="Arial"/>
          <w:sz w:val="24"/>
          <w:szCs w:val="24"/>
          <w:lang w:val="es-CO"/>
        </w:rPr>
      </w:pPr>
      <w:r w:rsidRPr="00000983">
        <w:rPr>
          <w:rFonts w:ascii="Arial" w:hAnsi="Arial" w:cs="Arial"/>
          <w:sz w:val="24"/>
          <w:szCs w:val="24"/>
          <w:lang w:val="es-CO"/>
        </w:rPr>
        <w:t>Es pertinente resaltar que la Gobernación de Bolívar, a través de la Secretaría de Víctimas de Der</w:t>
      </w:r>
      <w:r w:rsidR="00E87274">
        <w:rPr>
          <w:rFonts w:ascii="Arial" w:hAnsi="Arial" w:cs="Arial"/>
          <w:sz w:val="24"/>
          <w:szCs w:val="24"/>
          <w:lang w:val="es-CO"/>
        </w:rPr>
        <w:t>echos Humanos, viene impulsando</w:t>
      </w:r>
      <w:r w:rsidRPr="00000983">
        <w:rPr>
          <w:rFonts w:ascii="Arial" w:hAnsi="Arial" w:cs="Arial"/>
          <w:sz w:val="24"/>
          <w:szCs w:val="24"/>
          <w:lang w:val="es-CO"/>
        </w:rPr>
        <w:t xml:space="preserve"> la política pública de conformidad con el mandato legal de la Ley 1448 de 2011 y el Plan de Desarrollo 201</w:t>
      </w:r>
      <w:r w:rsidR="00851436">
        <w:rPr>
          <w:rFonts w:ascii="Arial" w:hAnsi="Arial" w:cs="Arial"/>
          <w:sz w:val="24"/>
          <w:szCs w:val="24"/>
          <w:lang w:val="es-CO"/>
        </w:rPr>
        <w:t>6</w:t>
      </w:r>
      <w:r w:rsidRPr="00000983">
        <w:rPr>
          <w:rFonts w:ascii="Arial" w:hAnsi="Arial" w:cs="Arial"/>
          <w:sz w:val="24"/>
          <w:szCs w:val="24"/>
          <w:lang w:val="es-CO"/>
        </w:rPr>
        <w:t>-201</w:t>
      </w:r>
      <w:r w:rsidR="00851436">
        <w:rPr>
          <w:rFonts w:ascii="Arial" w:hAnsi="Arial" w:cs="Arial"/>
          <w:sz w:val="24"/>
          <w:szCs w:val="24"/>
          <w:lang w:val="es-CO"/>
        </w:rPr>
        <w:t>9</w:t>
      </w:r>
      <w:r w:rsidRPr="00000983">
        <w:rPr>
          <w:rFonts w:ascii="Arial" w:hAnsi="Arial" w:cs="Arial"/>
          <w:sz w:val="24"/>
          <w:szCs w:val="24"/>
          <w:lang w:val="es-CO"/>
        </w:rPr>
        <w:t xml:space="preserve"> “</w:t>
      </w:r>
      <w:r w:rsidR="00851436">
        <w:rPr>
          <w:rFonts w:ascii="Arial" w:hAnsi="Arial" w:cs="Arial"/>
          <w:sz w:val="24"/>
          <w:szCs w:val="24"/>
          <w:lang w:val="es-CO"/>
        </w:rPr>
        <w:t>BOLIVAR SI AVANZA</w:t>
      </w:r>
      <w:r w:rsidRPr="00000983">
        <w:rPr>
          <w:rFonts w:ascii="Arial" w:hAnsi="Arial" w:cs="Arial"/>
          <w:sz w:val="24"/>
          <w:szCs w:val="24"/>
          <w:lang w:val="es-CO"/>
        </w:rPr>
        <w:t xml:space="preserve">”, uno de los pilares de la política es sin duda la </w:t>
      </w:r>
      <w:r w:rsidR="00851436" w:rsidRPr="00000983">
        <w:rPr>
          <w:rFonts w:ascii="Arial" w:hAnsi="Arial" w:cs="Arial"/>
          <w:sz w:val="24"/>
          <w:szCs w:val="24"/>
          <w:lang w:val="es-CO"/>
        </w:rPr>
        <w:t>participación de</w:t>
      </w:r>
      <w:r w:rsidRPr="00000983">
        <w:rPr>
          <w:rFonts w:ascii="Arial" w:hAnsi="Arial" w:cs="Arial"/>
          <w:sz w:val="24"/>
          <w:szCs w:val="24"/>
          <w:lang w:val="es-CO"/>
        </w:rPr>
        <w:t xml:space="preserve"> las víctimas y sus organizaciones en cada uno de los momentos de su formulación y ejecución.</w:t>
      </w:r>
    </w:p>
    <w:p w:rsidR="001C36EC" w:rsidRPr="00000983" w:rsidRDefault="001C36EC" w:rsidP="001C36EC">
      <w:pPr>
        <w:pStyle w:val="Sinespaciado"/>
        <w:jc w:val="both"/>
        <w:rPr>
          <w:rFonts w:ascii="Arial" w:hAnsi="Arial" w:cs="Arial"/>
          <w:sz w:val="24"/>
          <w:szCs w:val="24"/>
          <w:lang w:val="es-CO"/>
        </w:rPr>
      </w:pPr>
    </w:p>
    <w:p w:rsidR="001C36EC" w:rsidRPr="00000983" w:rsidRDefault="001C36EC" w:rsidP="001C36EC">
      <w:pPr>
        <w:pStyle w:val="Sinespaciado"/>
        <w:jc w:val="both"/>
        <w:rPr>
          <w:rFonts w:ascii="Arial" w:hAnsi="Arial" w:cs="Arial"/>
          <w:sz w:val="24"/>
          <w:szCs w:val="24"/>
          <w:lang w:val="es-CO"/>
        </w:rPr>
      </w:pPr>
      <w:r w:rsidRPr="00000983">
        <w:rPr>
          <w:rFonts w:ascii="Arial" w:hAnsi="Arial" w:cs="Arial"/>
          <w:sz w:val="24"/>
          <w:szCs w:val="24"/>
          <w:lang w:val="es-CO"/>
        </w:rPr>
        <w:t xml:space="preserve">Sin embargo es necesario darle un mayor alcance a la participación de las víctimas, esto en términos de construcción de referentes  de participación amplios y diversos  y de procesos de fortalecimiento de los espacios de participación;  frente a ello, la Gobernación, la Defensoría quien funge como secretaría técnica de la Mesa de Participación, la Unidad Para la Atención y Reparación Integral a las Víctimas (UARIV), los organismos internacionales de las Naciones Unidad (PNUD) y agencias de  Cooperación Internacional como  OIM y la Mesa Departamental de Víctimas del Conflicto  armado,  han venido trazando  una ruta estratégica en el corto, mediano y largo plazo, que  garantice la consolidación  de una cultura de la participación ciudadana de las víctimas en Cartagena y todo el departamento de Bolívar  </w:t>
      </w:r>
    </w:p>
    <w:p w:rsidR="001C36EC" w:rsidRDefault="001C36EC" w:rsidP="001C36EC">
      <w:pPr>
        <w:pStyle w:val="Body1"/>
        <w:jc w:val="both"/>
        <w:outlineLvl w:val="9"/>
        <w:rPr>
          <w:rFonts w:ascii="Arial" w:hAnsi="Arial" w:cs="Arial"/>
          <w:color w:val="auto"/>
          <w:szCs w:val="24"/>
        </w:rPr>
      </w:pPr>
    </w:p>
    <w:p w:rsidR="001C36EC" w:rsidRDefault="001C36EC" w:rsidP="001C36EC">
      <w:pPr>
        <w:pStyle w:val="Body1"/>
        <w:jc w:val="both"/>
        <w:outlineLvl w:val="9"/>
        <w:rPr>
          <w:rFonts w:ascii="Arial" w:hAnsi="Arial" w:cs="Arial"/>
          <w:color w:val="auto"/>
          <w:szCs w:val="24"/>
        </w:rPr>
      </w:pPr>
    </w:p>
    <w:tbl>
      <w:tblPr>
        <w:tblStyle w:val="Tablaconcuadrcula"/>
        <w:tblW w:w="0" w:type="auto"/>
        <w:shd w:val="clear" w:color="auto" w:fill="D9D9D9" w:themeFill="background1" w:themeFillShade="D9"/>
        <w:tblLook w:val="04A0" w:firstRow="1" w:lastRow="0" w:firstColumn="1" w:lastColumn="0" w:noHBand="0" w:noVBand="1"/>
      </w:tblPr>
      <w:tblGrid>
        <w:gridCol w:w="8828"/>
      </w:tblGrid>
      <w:tr w:rsidR="001C36EC" w:rsidRPr="004C2AEA" w:rsidTr="00BF0C0C">
        <w:tc>
          <w:tcPr>
            <w:tcW w:w="8828" w:type="dxa"/>
            <w:shd w:val="clear" w:color="auto" w:fill="D9D9D9" w:themeFill="background1" w:themeFillShade="D9"/>
          </w:tcPr>
          <w:p w:rsidR="001C36EC" w:rsidRPr="004C2AEA" w:rsidRDefault="001C36EC" w:rsidP="00851436">
            <w:pPr>
              <w:pStyle w:val="Body1"/>
              <w:jc w:val="both"/>
              <w:outlineLvl w:val="9"/>
              <w:rPr>
                <w:rFonts w:ascii="Arial" w:hAnsi="Arial" w:cs="Arial"/>
                <w:b/>
                <w:color w:val="auto"/>
                <w:szCs w:val="24"/>
                <w:lang w:val="es-ES_tradnl"/>
              </w:rPr>
            </w:pPr>
            <w:r w:rsidRPr="004C2AEA">
              <w:rPr>
                <w:rFonts w:ascii="Arial" w:hAnsi="Arial" w:cs="Arial"/>
                <w:b/>
                <w:color w:val="auto"/>
                <w:szCs w:val="24"/>
                <w:lang w:val="es-ES_tradnl"/>
              </w:rPr>
              <w:t xml:space="preserve">Contribución del Proyecto en la Política Pública </w:t>
            </w:r>
          </w:p>
        </w:tc>
      </w:tr>
    </w:tbl>
    <w:p w:rsidR="001C36EC" w:rsidRPr="004C2AEA" w:rsidRDefault="001C36EC" w:rsidP="001C36EC">
      <w:pPr>
        <w:pStyle w:val="Body1"/>
        <w:jc w:val="both"/>
        <w:outlineLvl w:val="9"/>
        <w:rPr>
          <w:rFonts w:ascii="Arial" w:hAnsi="Arial" w:cs="Arial"/>
          <w:color w:val="auto"/>
          <w:szCs w:val="24"/>
          <w:lang w:val="es-ES_tradnl"/>
        </w:rPr>
      </w:pPr>
    </w:p>
    <w:p w:rsidR="001C36EC" w:rsidRPr="004C2AEA" w:rsidRDefault="001C36EC" w:rsidP="001C36EC">
      <w:pPr>
        <w:pStyle w:val="Body1"/>
        <w:jc w:val="both"/>
        <w:outlineLvl w:val="9"/>
        <w:rPr>
          <w:rFonts w:ascii="Arial" w:hAnsi="Arial" w:cs="Arial"/>
          <w:color w:val="auto"/>
          <w:szCs w:val="24"/>
          <w:lang w:val="es-ES_tradnl"/>
        </w:rPr>
      </w:pPr>
      <w:r w:rsidRPr="004C2AEA">
        <w:rPr>
          <w:rFonts w:ascii="Arial" w:hAnsi="Arial" w:cs="Arial"/>
          <w:color w:val="auto"/>
          <w:szCs w:val="24"/>
          <w:lang w:val="es-ES_tradnl"/>
        </w:rPr>
        <w:t>La Ley 1448 de 2011 “</w:t>
      </w:r>
      <w:r w:rsidRPr="004C2AEA">
        <w:rPr>
          <w:rFonts w:ascii="Arial" w:eastAsia="Calibri" w:hAnsi="Arial" w:cs="Arial"/>
          <w:color w:val="auto"/>
          <w:szCs w:val="24"/>
        </w:rPr>
        <w:t xml:space="preserve">Por la cual se dictan medidas de atención, asistencia y reparación integral a las víctimas del conflicto armado interno” </w:t>
      </w:r>
      <w:r w:rsidRPr="004C2AEA">
        <w:rPr>
          <w:rFonts w:ascii="Arial" w:hAnsi="Arial" w:cs="Arial"/>
          <w:color w:val="auto"/>
          <w:szCs w:val="24"/>
          <w:lang w:val="es-ES_tradnl"/>
        </w:rPr>
        <w:t xml:space="preserve">como sus decretos reglamentarios y Decretos de asuntos étnicos con fuerza material de Ley, marcan un hito importante, respecto del reconocimiento de las víctimas, sus afectaciones y la necesidad de dar respuestas concretas y oportunas para garantizar los derechos de las víctimas; así mismo ponen de presente los grandes retos, transformaciones y adecuaciones institucionales que se deben realizar para atender y reparar a las víctimas del conflicto, lo que exige el trabajo conjunto y la integración de medios técnicos, financieros, operativos, entre otros para ser esto posible; así mismo, implica la necesidad de realizar acciones que contribuyan a fortalecer nuevamente el tejido social, los proyectos de vida y en especial a re-significar el sufrimiento. </w:t>
      </w:r>
    </w:p>
    <w:p w:rsidR="001C36EC" w:rsidRPr="004C2AEA" w:rsidRDefault="001C36EC" w:rsidP="001C36EC">
      <w:pPr>
        <w:pStyle w:val="Body1"/>
        <w:jc w:val="both"/>
        <w:outlineLvl w:val="9"/>
        <w:rPr>
          <w:rFonts w:ascii="Arial" w:hAnsi="Arial" w:cs="Arial"/>
          <w:color w:val="auto"/>
          <w:szCs w:val="24"/>
          <w:lang w:val="es-ES_tradnl"/>
        </w:rPr>
      </w:pPr>
    </w:p>
    <w:p w:rsidR="001C36EC" w:rsidRDefault="001C36EC" w:rsidP="001C36EC">
      <w:pPr>
        <w:pStyle w:val="Body1"/>
        <w:jc w:val="both"/>
        <w:outlineLvl w:val="9"/>
        <w:rPr>
          <w:rFonts w:ascii="Arial" w:hAnsi="Arial" w:cs="Arial"/>
          <w:color w:val="auto"/>
          <w:szCs w:val="24"/>
          <w:lang w:val="es-ES_tradnl"/>
        </w:rPr>
      </w:pPr>
      <w:r w:rsidRPr="004C2AEA">
        <w:rPr>
          <w:rFonts w:ascii="Arial" w:hAnsi="Arial" w:cs="Arial"/>
          <w:color w:val="auto"/>
          <w:szCs w:val="24"/>
          <w:lang w:val="es-ES_tradnl"/>
        </w:rPr>
        <w:t>Así mismo, la Ley asignó a las Entidades del orden nacional y territorial funciones en el marco de la implementación de la Política Pública disponiendo recursos técnicos y financieros</w:t>
      </w:r>
      <w:r>
        <w:rPr>
          <w:rFonts w:ascii="Arial" w:hAnsi="Arial" w:cs="Arial"/>
          <w:color w:val="auto"/>
          <w:szCs w:val="24"/>
          <w:lang w:val="es-ES_tradnl"/>
        </w:rPr>
        <w:t>.</w:t>
      </w:r>
    </w:p>
    <w:p w:rsidR="001C36EC" w:rsidRPr="004C2AEA" w:rsidRDefault="001C36EC" w:rsidP="001C36EC">
      <w:pPr>
        <w:pStyle w:val="Body1"/>
        <w:jc w:val="both"/>
        <w:outlineLvl w:val="9"/>
        <w:rPr>
          <w:rFonts w:ascii="Arial" w:hAnsi="Arial" w:cs="Arial"/>
          <w:color w:val="auto"/>
          <w:szCs w:val="24"/>
          <w:lang w:val="es-ES_tradnl"/>
        </w:rPr>
      </w:pPr>
    </w:p>
    <w:p w:rsidR="001C36EC" w:rsidRPr="004C2AEA" w:rsidRDefault="001C36EC" w:rsidP="001C36EC">
      <w:pPr>
        <w:rPr>
          <w:rFonts w:cs="Arial"/>
          <w:b/>
          <w:lang w:val="es-ES_tradnl"/>
        </w:rPr>
      </w:pPr>
      <w:r w:rsidRPr="004C2AEA">
        <w:rPr>
          <w:rFonts w:cs="Arial"/>
          <w:b/>
          <w:lang w:val="es-ES_tradnl"/>
        </w:rPr>
        <w:t>Plan Nacional de Desarrollo</w:t>
      </w:r>
    </w:p>
    <w:p w:rsidR="001C36EC" w:rsidRPr="004C2AEA" w:rsidRDefault="001C36EC" w:rsidP="001C36EC">
      <w:pPr>
        <w:rPr>
          <w:rFonts w:cs="Arial"/>
          <w:b/>
          <w:lang w:val="es-ES_tradnl"/>
        </w:rPr>
      </w:pPr>
    </w:p>
    <w:tbl>
      <w:tblPr>
        <w:tblW w:w="9026" w:type="dxa"/>
        <w:tblInd w:w="5" w:type="dxa"/>
        <w:shd w:val="clear" w:color="auto" w:fill="FFFFFF"/>
        <w:tblLayout w:type="fixed"/>
        <w:tblLook w:val="0000" w:firstRow="0" w:lastRow="0" w:firstColumn="0" w:lastColumn="0" w:noHBand="0" w:noVBand="0"/>
      </w:tblPr>
      <w:tblGrid>
        <w:gridCol w:w="1985"/>
        <w:gridCol w:w="1276"/>
        <w:gridCol w:w="2551"/>
        <w:gridCol w:w="3214"/>
      </w:tblGrid>
      <w:tr w:rsidR="001C36EC" w:rsidRPr="004C2AEA" w:rsidTr="00851436">
        <w:trPr>
          <w:cantSplit/>
          <w:trHeight w:val="350"/>
        </w:trPr>
        <w:tc>
          <w:tcPr>
            <w:tcW w:w="198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0" w:type="dxa"/>
              <w:bottom w:w="80" w:type="dxa"/>
              <w:right w:w="0" w:type="dxa"/>
            </w:tcMar>
            <w:vAlign w:val="center"/>
          </w:tcPr>
          <w:p w:rsidR="001C36EC" w:rsidRPr="004C2AEA" w:rsidRDefault="001C36EC" w:rsidP="00851436">
            <w:pPr>
              <w:pStyle w:val="Body1"/>
              <w:jc w:val="center"/>
              <w:rPr>
                <w:rFonts w:ascii="Arial" w:hAnsi="Arial" w:cs="Arial"/>
                <w:b/>
                <w:color w:val="auto"/>
                <w:sz w:val="22"/>
                <w:szCs w:val="22"/>
                <w:lang w:val="es-ES_tradnl"/>
              </w:rPr>
            </w:pPr>
            <w:r w:rsidRPr="004C2AEA">
              <w:rPr>
                <w:rFonts w:ascii="Arial" w:hAnsi="Arial" w:cs="Arial"/>
                <w:b/>
                <w:color w:val="auto"/>
                <w:sz w:val="22"/>
                <w:szCs w:val="22"/>
                <w:lang w:val="es-ES_tradnl"/>
              </w:rPr>
              <w:t>Pilar</w:t>
            </w:r>
          </w:p>
        </w:tc>
        <w:tc>
          <w:tcPr>
            <w:tcW w:w="127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0" w:type="dxa"/>
              <w:bottom w:w="80" w:type="dxa"/>
              <w:right w:w="0" w:type="dxa"/>
            </w:tcMar>
            <w:vAlign w:val="bottom"/>
          </w:tcPr>
          <w:p w:rsidR="001C36EC" w:rsidRPr="004C2AEA" w:rsidRDefault="001C36EC" w:rsidP="00851436">
            <w:pPr>
              <w:pStyle w:val="Body1"/>
              <w:jc w:val="center"/>
              <w:rPr>
                <w:rFonts w:ascii="Arial" w:hAnsi="Arial" w:cs="Arial"/>
                <w:b/>
                <w:color w:val="auto"/>
                <w:sz w:val="22"/>
                <w:szCs w:val="22"/>
                <w:lang w:val="es-ES_tradnl"/>
              </w:rPr>
            </w:pPr>
            <w:r w:rsidRPr="004C2AEA">
              <w:rPr>
                <w:rFonts w:ascii="Arial" w:hAnsi="Arial" w:cs="Arial"/>
                <w:b/>
                <w:color w:val="auto"/>
                <w:sz w:val="22"/>
                <w:szCs w:val="22"/>
                <w:lang w:val="es-ES_tradnl"/>
              </w:rPr>
              <w:t>Objetivo</w:t>
            </w:r>
          </w:p>
        </w:tc>
        <w:tc>
          <w:tcPr>
            <w:tcW w:w="255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0" w:type="dxa"/>
              <w:bottom w:w="80" w:type="dxa"/>
              <w:right w:w="0" w:type="dxa"/>
            </w:tcMar>
            <w:vAlign w:val="bottom"/>
          </w:tcPr>
          <w:p w:rsidR="001C36EC" w:rsidRPr="004C2AEA" w:rsidRDefault="001C36EC" w:rsidP="00851436">
            <w:pPr>
              <w:pStyle w:val="Body1"/>
              <w:jc w:val="center"/>
              <w:rPr>
                <w:rFonts w:ascii="Arial" w:hAnsi="Arial" w:cs="Arial"/>
                <w:b/>
                <w:color w:val="auto"/>
                <w:sz w:val="22"/>
                <w:szCs w:val="22"/>
                <w:lang w:val="es-ES_tradnl"/>
              </w:rPr>
            </w:pPr>
            <w:r w:rsidRPr="004C2AEA">
              <w:rPr>
                <w:rFonts w:ascii="Arial" w:hAnsi="Arial" w:cs="Arial"/>
                <w:b/>
                <w:color w:val="auto"/>
                <w:sz w:val="22"/>
                <w:szCs w:val="22"/>
                <w:lang w:val="es-ES_tradnl"/>
              </w:rPr>
              <w:t>Estrategia</w:t>
            </w:r>
          </w:p>
        </w:tc>
        <w:tc>
          <w:tcPr>
            <w:tcW w:w="321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0" w:type="dxa"/>
              <w:bottom w:w="80" w:type="dxa"/>
              <w:right w:w="0" w:type="dxa"/>
            </w:tcMar>
            <w:vAlign w:val="bottom"/>
          </w:tcPr>
          <w:p w:rsidR="001C36EC" w:rsidRPr="004C2AEA" w:rsidRDefault="001C36EC" w:rsidP="00851436">
            <w:pPr>
              <w:pStyle w:val="Body1"/>
              <w:jc w:val="center"/>
              <w:rPr>
                <w:rFonts w:ascii="Arial" w:hAnsi="Arial" w:cs="Arial"/>
                <w:b/>
                <w:color w:val="auto"/>
                <w:sz w:val="22"/>
                <w:szCs w:val="22"/>
                <w:lang w:val="es-ES_tradnl"/>
              </w:rPr>
            </w:pPr>
            <w:r w:rsidRPr="004C2AEA">
              <w:rPr>
                <w:rFonts w:ascii="Arial" w:hAnsi="Arial" w:cs="Arial"/>
                <w:b/>
                <w:color w:val="auto"/>
                <w:sz w:val="22"/>
                <w:szCs w:val="22"/>
                <w:lang w:val="es-ES_tradnl"/>
              </w:rPr>
              <w:t>Líneas</w:t>
            </w:r>
          </w:p>
        </w:tc>
      </w:tr>
      <w:tr w:rsidR="001C36EC" w:rsidRPr="004C2AEA" w:rsidTr="00851436">
        <w:trPr>
          <w:cantSplit/>
          <w:trHeight w:val="350"/>
        </w:trPr>
        <w:tc>
          <w:tcPr>
            <w:tcW w:w="1985" w:type="dxa"/>
            <w:vMerge w:val="restart"/>
            <w:tcBorders>
              <w:top w:val="single" w:sz="4" w:space="0" w:color="000000"/>
              <w:left w:val="single" w:sz="4" w:space="0" w:color="000000"/>
              <w:bottom w:val="single" w:sz="4" w:space="0" w:color="000000"/>
              <w:right w:val="single" w:sz="4" w:space="0" w:color="000000"/>
            </w:tcBorders>
            <w:shd w:val="clear" w:color="auto" w:fill="FFFFFF"/>
            <w:tcMar>
              <w:top w:w="80" w:type="dxa"/>
              <w:left w:w="0" w:type="dxa"/>
              <w:bottom w:w="80" w:type="dxa"/>
              <w:right w:w="0" w:type="dxa"/>
            </w:tcMar>
            <w:vAlign w:val="center"/>
          </w:tcPr>
          <w:p w:rsidR="001C36EC" w:rsidRPr="004C2AEA" w:rsidRDefault="001C36EC" w:rsidP="00851436">
            <w:pPr>
              <w:pStyle w:val="Body1"/>
              <w:rPr>
                <w:rFonts w:ascii="Arial" w:hAnsi="Arial" w:cs="Arial"/>
                <w:color w:val="auto"/>
                <w:sz w:val="22"/>
                <w:szCs w:val="22"/>
                <w:lang w:val="es-ES_tradnl"/>
              </w:rPr>
            </w:pPr>
            <w:r w:rsidRPr="004C2AEA">
              <w:rPr>
                <w:rFonts w:ascii="Arial" w:hAnsi="Arial" w:cs="Arial"/>
                <w:color w:val="auto"/>
                <w:sz w:val="22"/>
                <w:szCs w:val="22"/>
                <w:lang w:val="es-ES_tradnl"/>
              </w:rPr>
              <w:t>Igualdad de oportunidades para la prosperidad social</w:t>
            </w:r>
          </w:p>
          <w:p w:rsidR="001C36EC" w:rsidRPr="004C2AEA" w:rsidRDefault="001C36EC" w:rsidP="00851436">
            <w:pPr>
              <w:pStyle w:val="Body1"/>
              <w:rPr>
                <w:rFonts w:ascii="Arial" w:hAnsi="Arial" w:cs="Arial"/>
                <w:color w:val="auto"/>
                <w:sz w:val="22"/>
                <w:szCs w:val="22"/>
                <w:lang w:val="es-ES_tradnl"/>
              </w:rPr>
            </w:pPr>
          </w:p>
        </w:tc>
        <w:tc>
          <w:tcPr>
            <w:tcW w:w="1276" w:type="dxa"/>
            <w:vMerge w:val="restart"/>
            <w:tcBorders>
              <w:top w:val="single" w:sz="4" w:space="0" w:color="000000"/>
              <w:left w:val="single" w:sz="4" w:space="0" w:color="000000"/>
              <w:bottom w:val="single" w:sz="4" w:space="0" w:color="000000"/>
              <w:right w:val="single" w:sz="4" w:space="0" w:color="000000"/>
            </w:tcBorders>
            <w:shd w:val="clear" w:color="auto" w:fill="FFFFFF"/>
            <w:tcMar>
              <w:top w:w="80" w:type="dxa"/>
              <w:left w:w="0" w:type="dxa"/>
              <w:bottom w:w="80" w:type="dxa"/>
              <w:right w:w="0" w:type="dxa"/>
            </w:tcMar>
            <w:vAlign w:val="center"/>
          </w:tcPr>
          <w:p w:rsidR="001C36EC" w:rsidRPr="004C2AEA" w:rsidRDefault="001C36EC" w:rsidP="00851436">
            <w:pPr>
              <w:pStyle w:val="Body1"/>
              <w:jc w:val="center"/>
              <w:rPr>
                <w:rFonts w:ascii="Arial" w:hAnsi="Arial" w:cs="Arial"/>
                <w:color w:val="auto"/>
                <w:sz w:val="22"/>
                <w:szCs w:val="22"/>
                <w:lang w:val="es-ES_tradnl"/>
              </w:rPr>
            </w:pPr>
            <w:r w:rsidRPr="004C2AEA">
              <w:rPr>
                <w:rFonts w:ascii="Arial" w:hAnsi="Arial" w:cs="Arial"/>
                <w:color w:val="auto"/>
                <w:sz w:val="22"/>
                <w:szCs w:val="22"/>
                <w:lang w:val="es-ES_tradnl"/>
              </w:rPr>
              <w:t>Promoción social</w:t>
            </w:r>
          </w:p>
        </w:tc>
        <w:tc>
          <w:tcPr>
            <w:tcW w:w="2551" w:type="dxa"/>
            <w:vMerge w:val="restart"/>
            <w:tcBorders>
              <w:top w:val="single" w:sz="4" w:space="0" w:color="000000"/>
              <w:left w:val="single" w:sz="4" w:space="0" w:color="000000"/>
              <w:bottom w:val="single" w:sz="4" w:space="0" w:color="000000"/>
              <w:right w:val="single" w:sz="4" w:space="0" w:color="000000"/>
            </w:tcBorders>
            <w:shd w:val="clear" w:color="auto" w:fill="FFFFFF"/>
            <w:tcMar>
              <w:top w:w="80" w:type="dxa"/>
              <w:left w:w="0" w:type="dxa"/>
              <w:bottom w:w="80" w:type="dxa"/>
              <w:right w:w="0" w:type="dxa"/>
            </w:tcMar>
            <w:vAlign w:val="center"/>
          </w:tcPr>
          <w:p w:rsidR="001C36EC" w:rsidRPr="004C2AEA" w:rsidRDefault="001C36EC" w:rsidP="00851436">
            <w:pPr>
              <w:pStyle w:val="Body1"/>
              <w:rPr>
                <w:rFonts w:ascii="Arial" w:hAnsi="Arial" w:cs="Arial"/>
                <w:color w:val="auto"/>
                <w:sz w:val="22"/>
                <w:szCs w:val="22"/>
                <w:lang w:val="es-ES_tradnl"/>
              </w:rPr>
            </w:pPr>
            <w:r w:rsidRPr="004C2AEA">
              <w:rPr>
                <w:rFonts w:ascii="Arial" w:hAnsi="Arial" w:cs="Arial"/>
                <w:color w:val="auto"/>
                <w:sz w:val="22"/>
                <w:szCs w:val="22"/>
                <w:lang w:val="es-ES_tradnl"/>
              </w:rPr>
              <w:t>Política para la población víctima del desplazamiento forzado por la violencia</w:t>
            </w:r>
          </w:p>
        </w:tc>
        <w:tc>
          <w:tcPr>
            <w:tcW w:w="3214" w:type="dxa"/>
            <w:tcBorders>
              <w:top w:val="single" w:sz="4" w:space="0" w:color="000000"/>
              <w:left w:val="single" w:sz="4" w:space="0" w:color="000000"/>
              <w:bottom w:val="single" w:sz="4" w:space="0" w:color="000000"/>
              <w:right w:val="single" w:sz="4" w:space="0" w:color="000000"/>
            </w:tcBorders>
            <w:shd w:val="clear" w:color="auto" w:fill="FFFFFF"/>
            <w:tcMar>
              <w:top w:w="80" w:type="dxa"/>
              <w:left w:w="0" w:type="dxa"/>
              <w:bottom w:w="80" w:type="dxa"/>
              <w:right w:w="0" w:type="dxa"/>
            </w:tcMar>
            <w:vAlign w:val="center"/>
          </w:tcPr>
          <w:p w:rsidR="001C36EC" w:rsidRPr="004C2AEA" w:rsidRDefault="001C36EC" w:rsidP="00851436">
            <w:pPr>
              <w:pStyle w:val="Body1"/>
              <w:rPr>
                <w:rFonts w:ascii="Arial" w:hAnsi="Arial" w:cs="Arial"/>
                <w:color w:val="auto"/>
                <w:sz w:val="22"/>
                <w:szCs w:val="22"/>
                <w:lang w:val="es-ES_tradnl"/>
              </w:rPr>
            </w:pPr>
            <w:r w:rsidRPr="004C2AEA">
              <w:rPr>
                <w:rFonts w:ascii="Arial" w:hAnsi="Arial" w:cs="Arial"/>
                <w:color w:val="auto"/>
                <w:sz w:val="22"/>
                <w:szCs w:val="22"/>
                <w:lang w:val="es-ES_tradnl"/>
              </w:rPr>
              <w:t>Atención a la población desplazada a nivel local</w:t>
            </w:r>
          </w:p>
          <w:p w:rsidR="001C36EC" w:rsidRPr="004C2AEA" w:rsidRDefault="001C36EC" w:rsidP="00851436">
            <w:pPr>
              <w:pStyle w:val="Body1"/>
              <w:rPr>
                <w:rFonts w:ascii="Arial" w:hAnsi="Arial" w:cs="Arial"/>
                <w:color w:val="auto"/>
                <w:sz w:val="22"/>
                <w:szCs w:val="22"/>
                <w:lang w:val="es-ES_tradnl"/>
              </w:rPr>
            </w:pPr>
          </w:p>
        </w:tc>
      </w:tr>
      <w:tr w:rsidR="001C36EC" w:rsidRPr="004C2AEA" w:rsidTr="00851436">
        <w:trPr>
          <w:cantSplit/>
          <w:trHeight w:val="350"/>
        </w:trPr>
        <w:tc>
          <w:tcPr>
            <w:tcW w:w="1985" w:type="dxa"/>
            <w:vMerge/>
            <w:tcBorders>
              <w:top w:val="single" w:sz="4" w:space="0" w:color="000000"/>
              <w:left w:val="single" w:sz="4" w:space="0" w:color="000000"/>
              <w:bottom w:val="single" w:sz="4" w:space="0" w:color="000000"/>
              <w:right w:val="single" w:sz="4" w:space="0" w:color="000000"/>
            </w:tcBorders>
            <w:shd w:val="clear" w:color="auto" w:fill="FFFFFF"/>
          </w:tcPr>
          <w:p w:rsidR="001C36EC" w:rsidRPr="004C2AEA" w:rsidRDefault="001C36EC" w:rsidP="00851436">
            <w:pPr>
              <w:rPr>
                <w:rFonts w:eastAsia="Arial Unicode MS" w:cs="Arial"/>
                <w:sz w:val="22"/>
                <w:lang w:val="es-ES_tradnl"/>
              </w:rPr>
            </w:pPr>
          </w:p>
        </w:tc>
        <w:tc>
          <w:tcPr>
            <w:tcW w:w="1276" w:type="dxa"/>
            <w:vMerge/>
            <w:tcBorders>
              <w:top w:val="single" w:sz="4" w:space="0" w:color="000000"/>
              <w:left w:val="single" w:sz="4" w:space="0" w:color="000000"/>
              <w:bottom w:val="single" w:sz="4" w:space="0" w:color="000000"/>
              <w:right w:val="single" w:sz="4" w:space="0" w:color="000000"/>
            </w:tcBorders>
            <w:shd w:val="clear" w:color="auto" w:fill="FFFFFF"/>
          </w:tcPr>
          <w:p w:rsidR="001C36EC" w:rsidRPr="004C2AEA" w:rsidRDefault="001C36EC" w:rsidP="00851436">
            <w:pPr>
              <w:rPr>
                <w:rFonts w:cs="Arial"/>
                <w:sz w:val="22"/>
                <w:lang w:val="es-ES_tradnl"/>
              </w:rPr>
            </w:pPr>
          </w:p>
        </w:tc>
        <w:tc>
          <w:tcPr>
            <w:tcW w:w="2551" w:type="dxa"/>
            <w:vMerge/>
            <w:tcBorders>
              <w:top w:val="single" w:sz="4" w:space="0" w:color="000000"/>
              <w:left w:val="single" w:sz="4" w:space="0" w:color="000000"/>
              <w:bottom w:val="single" w:sz="4" w:space="0" w:color="000000"/>
              <w:right w:val="single" w:sz="4" w:space="0" w:color="000000"/>
            </w:tcBorders>
            <w:shd w:val="clear" w:color="auto" w:fill="FFFFFF"/>
          </w:tcPr>
          <w:p w:rsidR="001C36EC" w:rsidRPr="004C2AEA" w:rsidRDefault="001C36EC" w:rsidP="00851436">
            <w:pPr>
              <w:rPr>
                <w:rFonts w:cs="Arial"/>
                <w:sz w:val="22"/>
                <w:lang w:val="es-ES_tradnl"/>
              </w:rPr>
            </w:pPr>
          </w:p>
        </w:tc>
        <w:tc>
          <w:tcPr>
            <w:tcW w:w="3214" w:type="dxa"/>
            <w:tcBorders>
              <w:top w:val="single" w:sz="4" w:space="0" w:color="000000"/>
              <w:left w:val="single" w:sz="4" w:space="0" w:color="000000"/>
              <w:bottom w:val="single" w:sz="4" w:space="0" w:color="000000"/>
              <w:right w:val="single" w:sz="4" w:space="0" w:color="000000"/>
            </w:tcBorders>
            <w:shd w:val="clear" w:color="auto" w:fill="FFFFFF"/>
            <w:tcMar>
              <w:top w:w="80" w:type="dxa"/>
              <w:left w:w="0" w:type="dxa"/>
              <w:bottom w:w="80" w:type="dxa"/>
              <w:right w:w="0" w:type="dxa"/>
            </w:tcMar>
            <w:vAlign w:val="center"/>
          </w:tcPr>
          <w:p w:rsidR="001C36EC" w:rsidRPr="004C2AEA" w:rsidRDefault="001C36EC" w:rsidP="00851436">
            <w:pPr>
              <w:pStyle w:val="Body1"/>
              <w:rPr>
                <w:rFonts w:ascii="Arial" w:hAnsi="Arial" w:cs="Arial"/>
                <w:color w:val="auto"/>
                <w:sz w:val="22"/>
                <w:szCs w:val="22"/>
                <w:lang w:val="es-ES_tradnl"/>
              </w:rPr>
            </w:pPr>
            <w:r w:rsidRPr="004C2AEA">
              <w:rPr>
                <w:rFonts w:ascii="Arial" w:hAnsi="Arial" w:cs="Arial"/>
                <w:color w:val="auto"/>
                <w:sz w:val="22"/>
                <w:szCs w:val="22"/>
                <w:lang w:val="es-ES_tradnl"/>
              </w:rPr>
              <w:t>Asistencia integral población desplazada</w:t>
            </w:r>
          </w:p>
        </w:tc>
      </w:tr>
    </w:tbl>
    <w:p w:rsidR="001C36EC" w:rsidRPr="004C2AEA" w:rsidRDefault="001C36EC" w:rsidP="001C36EC">
      <w:pPr>
        <w:rPr>
          <w:rFonts w:cs="Arial"/>
          <w:lang w:val="es-ES_tradnl"/>
        </w:rPr>
      </w:pPr>
    </w:p>
    <w:p w:rsidR="001C36EC" w:rsidRPr="004C2AEA" w:rsidRDefault="001C36EC" w:rsidP="001C36EC">
      <w:pPr>
        <w:rPr>
          <w:rFonts w:cs="Arial"/>
          <w:b/>
          <w:lang w:val="es-ES_tradnl"/>
        </w:rPr>
      </w:pPr>
    </w:p>
    <w:p w:rsidR="001C36EC" w:rsidRPr="004C2AEA" w:rsidRDefault="001C36EC" w:rsidP="001C36EC">
      <w:pPr>
        <w:rPr>
          <w:rFonts w:cs="Arial"/>
          <w:b/>
          <w:lang w:val="es-ES_tradnl"/>
        </w:rPr>
      </w:pPr>
      <w:r w:rsidRPr="004C2AEA">
        <w:rPr>
          <w:rFonts w:cs="Arial"/>
          <w:b/>
          <w:lang w:val="es-ES_tradnl"/>
        </w:rPr>
        <w:t>Plan de Desarrollo Departamental</w:t>
      </w:r>
    </w:p>
    <w:p w:rsidR="001C36EC" w:rsidRPr="004C2AEA" w:rsidRDefault="001C36EC" w:rsidP="001C36EC">
      <w:pPr>
        <w:rPr>
          <w:rFonts w:cs="Arial"/>
          <w:b/>
          <w:lang w:val="es-ES_tradnl"/>
        </w:rPr>
      </w:pPr>
      <w:r w:rsidRPr="004C2AEA">
        <w:rPr>
          <w:rFonts w:cs="Arial"/>
          <w:b/>
          <w:lang w:val="es-ES_tradnl"/>
        </w:rPr>
        <w:t xml:space="preserve">“Bolívar </w:t>
      </w:r>
      <w:r>
        <w:rPr>
          <w:rFonts w:cs="Arial"/>
          <w:b/>
          <w:lang w:val="es-ES_tradnl"/>
        </w:rPr>
        <w:t>Si Avanza, Gobierno de resultados 2016-2019</w:t>
      </w:r>
      <w:r w:rsidRPr="004C2AEA">
        <w:rPr>
          <w:rFonts w:cs="Arial"/>
          <w:b/>
          <w:lang w:val="es-ES_tradnl"/>
        </w:rPr>
        <w:t>”</w:t>
      </w:r>
    </w:p>
    <w:p w:rsidR="001C36EC" w:rsidRPr="004C2AEA" w:rsidRDefault="001C36EC" w:rsidP="001C36EC">
      <w:pPr>
        <w:rPr>
          <w:rFonts w:cs="Arial"/>
          <w:lang w:val="es-ES_tradnl"/>
        </w:rPr>
      </w:pPr>
    </w:p>
    <w:tbl>
      <w:tblPr>
        <w:tblStyle w:val="Tablaconcuadrcula"/>
        <w:tblW w:w="9072" w:type="dxa"/>
        <w:tblInd w:w="108" w:type="dxa"/>
        <w:tblLook w:val="04A0" w:firstRow="1" w:lastRow="0" w:firstColumn="1" w:lastColumn="0" w:noHBand="0" w:noVBand="1"/>
      </w:tblPr>
      <w:tblGrid>
        <w:gridCol w:w="1843"/>
        <w:gridCol w:w="7229"/>
      </w:tblGrid>
      <w:tr w:rsidR="001C36EC" w:rsidRPr="004C2AEA" w:rsidTr="00851436">
        <w:trPr>
          <w:trHeight w:val="208"/>
        </w:trPr>
        <w:tc>
          <w:tcPr>
            <w:tcW w:w="1843" w:type="dxa"/>
            <w:shd w:val="clear" w:color="auto" w:fill="D9D9D9" w:themeFill="background1" w:themeFillShade="D9"/>
          </w:tcPr>
          <w:p w:rsidR="001C36EC" w:rsidRPr="004C2AEA" w:rsidRDefault="00E44078" w:rsidP="00851436">
            <w:pPr>
              <w:rPr>
                <w:rFonts w:eastAsia="Calibri" w:cs="Arial"/>
                <w:b/>
                <w:lang w:val="es-ES_tradnl"/>
              </w:rPr>
            </w:pPr>
            <w:r>
              <w:rPr>
                <w:rFonts w:eastAsia="Calibri" w:cs="Arial"/>
                <w:b/>
                <w:lang w:val="es-ES_tradnl"/>
              </w:rPr>
              <w:t xml:space="preserve">Estrategia </w:t>
            </w:r>
            <w:r w:rsidR="001C36EC" w:rsidRPr="004C2AEA">
              <w:rPr>
                <w:rFonts w:eastAsia="Calibri" w:cs="Arial"/>
                <w:b/>
                <w:lang w:val="es-ES_tradnl"/>
              </w:rPr>
              <w:t>1</w:t>
            </w:r>
          </w:p>
        </w:tc>
        <w:tc>
          <w:tcPr>
            <w:tcW w:w="7229" w:type="dxa"/>
            <w:vAlign w:val="center"/>
          </w:tcPr>
          <w:p w:rsidR="001C36EC" w:rsidRPr="004C2AEA" w:rsidRDefault="00204932" w:rsidP="00851436">
            <w:pPr>
              <w:rPr>
                <w:rFonts w:eastAsia="Calibri" w:cs="Arial"/>
                <w:lang w:val="es-ES_tradnl"/>
              </w:rPr>
            </w:pPr>
            <w:r>
              <w:rPr>
                <w:rFonts w:eastAsia="Calibri" w:cs="Arial"/>
                <w:lang w:val="es-ES_tradnl"/>
              </w:rPr>
              <w:t>Construcción</w:t>
            </w:r>
            <w:r w:rsidR="001C36EC">
              <w:rPr>
                <w:rFonts w:eastAsia="Calibri" w:cs="Arial"/>
                <w:lang w:val="es-ES_tradnl"/>
              </w:rPr>
              <w:t xml:space="preserve"> de la Paz en Bolívar</w:t>
            </w:r>
          </w:p>
        </w:tc>
      </w:tr>
      <w:tr w:rsidR="001C36EC" w:rsidRPr="004C2AEA" w:rsidTr="00851436">
        <w:trPr>
          <w:trHeight w:val="208"/>
        </w:trPr>
        <w:tc>
          <w:tcPr>
            <w:tcW w:w="1843" w:type="dxa"/>
            <w:shd w:val="clear" w:color="auto" w:fill="D9D9D9" w:themeFill="background1" w:themeFillShade="D9"/>
          </w:tcPr>
          <w:p w:rsidR="001C36EC" w:rsidRPr="004C2AEA" w:rsidRDefault="001C36EC" w:rsidP="00851436">
            <w:pPr>
              <w:rPr>
                <w:rFonts w:eastAsia="Calibri" w:cs="Arial"/>
                <w:b/>
                <w:lang w:val="es-ES_tradnl"/>
              </w:rPr>
            </w:pPr>
            <w:r>
              <w:rPr>
                <w:rFonts w:cs="Arial"/>
                <w:b/>
                <w:lang w:val="es-ES_tradnl"/>
              </w:rPr>
              <w:t xml:space="preserve">Programa </w:t>
            </w:r>
            <w:r w:rsidRPr="004C2AEA">
              <w:rPr>
                <w:rFonts w:cs="Arial"/>
                <w:b/>
                <w:lang w:val="es-ES_tradnl"/>
              </w:rPr>
              <w:t>1.</w:t>
            </w:r>
            <w:r>
              <w:rPr>
                <w:rFonts w:cs="Arial"/>
                <w:b/>
                <w:lang w:val="es-ES_tradnl"/>
              </w:rPr>
              <w:t>3</w:t>
            </w:r>
          </w:p>
        </w:tc>
        <w:tc>
          <w:tcPr>
            <w:tcW w:w="7229" w:type="dxa"/>
            <w:vAlign w:val="center"/>
          </w:tcPr>
          <w:p w:rsidR="001C36EC" w:rsidRPr="004C2AEA" w:rsidRDefault="001C36EC" w:rsidP="00851436">
            <w:pPr>
              <w:rPr>
                <w:rFonts w:eastAsia="Calibri" w:cs="Arial"/>
                <w:lang w:val="es-ES_tradnl"/>
              </w:rPr>
            </w:pPr>
            <w:r>
              <w:rPr>
                <w:rFonts w:cs="Arial"/>
                <w:lang w:val="es-ES_tradnl"/>
              </w:rPr>
              <w:t>A</w:t>
            </w:r>
            <w:r w:rsidRPr="00C95029">
              <w:rPr>
                <w:rFonts w:cs="Arial"/>
                <w:lang w:val="es-ES_tradnl"/>
              </w:rPr>
              <w:t>tención y asistencia a población víctima del conflicto armado en bolívar</w:t>
            </w:r>
          </w:p>
        </w:tc>
      </w:tr>
    </w:tbl>
    <w:p w:rsidR="001C36EC" w:rsidRPr="004C2AEA" w:rsidRDefault="001C36EC" w:rsidP="001C36EC">
      <w:pPr>
        <w:rPr>
          <w:rFonts w:cs="Arial"/>
          <w:lang w:val="es-ES_tradnl"/>
        </w:rPr>
      </w:pPr>
    </w:p>
    <w:p w:rsidR="00082966" w:rsidRPr="004C2AEA" w:rsidRDefault="00082966" w:rsidP="001C36EC">
      <w:pPr>
        <w:rPr>
          <w:rFonts w:cs="Arial"/>
          <w:b/>
          <w:lang w:val="es-ES_tradnl"/>
        </w:rPr>
      </w:pPr>
    </w:p>
    <w:tbl>
      <w:tblPr>
        <w:tblStyle w:val="Tablaconcuadrcula"/>
        <w:tblW w:w="0" w:type="auto"/>
        <w:shd w:val="clear" w:color="auto" w:fill="D9D9D9" w:themeFill="background1" w:themeFillShade="D9"/>
        <w:tblLook w:val="04A0" w:firstRow="1" w:lastRow="0" w:firstColumn="1" w:lastColumn="0" w:noHBand="0" w:noVBand="1"/>
      </w:tblPr>
      <w:tblGrid>
        <w:gridCol w:w="8828"/>
      </w:tblGrid>
      <w:tr w:rsidR="001C36EC" w:rsidRPr="004C2AEA" w:rsidTr="00082966">
        <w:trPr>
          <w:trHeight w:val="322"/>
        </w:trPr>
        <w:tc>
          <w:tcPr>
            <w:tcW w:w="8978" w:type="dxa"/>
            <w:shd w:val="clear" w:color="auto" w:fill="D9D9D9" w:themeFill="background1" w:themeFillShade="D9"/>
            <w:vAlign w:val="center"/>
          </w:tcPr>
          <w:p w:rsidR="001C36EC" w:rsidRPr="00BF0C0C" w:rsidRDefault="00BF0C0C" w:rsidP="00851436">
            <w:pPr>
              <w:pStyle w:val="Body1"/>
              <w:outlineLvl w:val="9"/>
              <w:rPr>
                <w:rFonts w:ascii="Arial" w:hAnsi="Arial" w:cs="Arial"/>
                <w:b/>
                <w:color w:val="auto"/>
                <w:szCs w:val="24"/>
                <w:lang w:val="es-ES_tradnl"/>
              </w:rPr>
            </w:pPr>
            <w:r>
              <w:rPr>
                <w:rFonts w:ascii="Arial" w:hAnsi="Arial" w:cs="Arial"/>
                <w:b/>
                <w:color w:val="auto"/>
                <w:szCs w:val="24"/>
                <w:lang w:val="es-ES_tradnl"/>
              </w:rPr>
              <w:t xml:space="preserve">Identificación del problema </w:t>
            </w:r>
          </w:p>
        </w:tc>
      </w:tr>
    </w:tbl>
    <w:p w:rsidR="001C36EC" w:rsidRPr="004C2AEA" w:rsidRDefault="001C36EC" w:rsidP="001C36EC">
      <w:pPr>
        <w:pStyle w:val="Body1"/>
        <w:jc w:val="both"/>
        <w:outlineLvl w:val="9"/>
        <w:rPr>
          <w:rFonts w:ascii="Arial" w:hAnsi="Arial" w:cs="Arial"/>
          <w:b/>
          <w:color w:val="auto"/>
          <w:szCs w:val="24"/>
          <w:lang w:val="es-ES_tradnl"/>
        </w:rPr>
      </w:pPr>
    </w:p>
    <w:p w:rsidR="001C36EC" w:rsidRPr="004C2AEA" w:rsidRDefault="001C36EC" w:rsidP="001C36EC">
      <w:pPr>
        <w:pStyle w:val="Body1"/>
        <w:jc w:val="both"/>
        <w:outlineLvl w:val="9"/>
        <w:rPr>
          <w:rFonts w:ascii="Arial" w:hAnsi="Arial" w:cs="Arial"/>
          <w:b/>
          <w:color w:val="auto"/>
          <w:szCs w:val="24"/>
          <w:lang w:val="es-ES_tradnl"/>
        </w:rPr>
      </w:pPr>
      <w:r w:rsidRPr="004C2AEA">
        <w:rPr>
          <w:rFonts w:ascii="Arial" w:hAnsi="Arial" w:cs="Arial"/>
          <w:b/>
          <w:color w:val="auto"/>
          <w:szCs w:val="24"/>
          <w:lang w:val="es-ES_tradnl"/>
        </w:rPr>
        <w:t>Definición del problema</w:t>
      </w:r>
    </w:p>
    <w:p w:rsidR="001C36EC" w:rsidRPr="004C2AEA" w:rsidRDefault="001C36EC" w:rsidP="001C36EC">
      <w:pPr>
        <w:pStyle w:val="Body1"/>
        <w:jc w:val="both"/>
        <w:outlineLvl w:val="9"/>
        <w:rPr>
          <w:rFonts w:ascii="Arial" w:hAnsi="Arial" w:cs="Arial"/>
          <w:color w:val="auto"/>
          <w:szCs w:val="24"/>
        </w:rPr>
      </w:pPr>
      <w:r>
        <w:rPr>
          <w:rFonts w:ascii="Arial" w:hAnsi="Arial" w:cs="Arial"/>
          <w:color w:val="auto"/>
          <w:szCs w:val="24"/>
        </w:rPr>
        <w:t>B</w:t>
      </w:r>
      <w:r w:rsidRPr="004C2AEA">
        <w:rPr>
          <w:rFonts w:ascii="Arial" w:hAnsi="Arial" w:cs="Arial"/>
          <w:color w:val="auto"/>
          <w:szCs w:val="24"/>
        </w:rPr>
        <w:t>aja capacidad técnica y operativa</w:t>
      </w:r>
      <w:r>
        <w:rPr>
          <w:rFonts w:ascii="Arial" w:hAnsi="Arial" w:cs="Arial"/>
          <w:color w:val="auto"/>
          <w:szCs w:val="24"/>
        </w:rPr>
        <w:t xml:space="preserve"> </w:t>
      </w:r>
      <w:r w:rsidR="005A7F2B">
        <w:rPr>
          <w:rFonts w:ascii="Arial" w:hAnsi="Arial" w:cs="Arial"/>
          <w:color w:val="auto"/>
          <w:szCs w:val="24"/>
        </w:rPr>
        <w:t xml:space="preserve">de </w:t>
      </w:r>
      <w:r>
        <w:rPr>
          <w:rFonts w:ascii="Arial" w:hAnsi="Arial" w:cs="Arial"/>
          <w:color w:val="auto"/>
          <w:szCs w:val="24"/>
        </w:rPr>
        <w:t>la</w:t>
      </w:r>
      <w:r w:rsidRPr="004C2AEA">
        <w:rPr>
          <w:rFonts w:ascii="Arial" w:hAnsi="Arial" w:cs="Arial"/>
          <w:color w:val="auto"/>
          <w:szCs w:val="24"/>
        </w:rPr>
        <w:t xml:space="preserve"> </w:t>
      </w:r>
      <w:r>
        <w:rPr>
          <w:rFonts w:ascii="Arial" w:hAnsi="Arial" w:cs="Arial"/>
          <w:color w:val="auto"/>
          <w:szCs w:val="24"/>
          <w:lang w:val="es-ES_tradnl"/>
        </w:rPr>
        <w:t xml:space="preserve">Mesa de Participación </w:t>
      </w:r>
      <w:r w:rsidR="005A7F2B">
        <w:rPr>
          <w:rFonts w:ascii="Arial" w:hAnsi="Arial" w:cs="Arial"/>
          <w:color w:val="auto"/>
          <w:szCs w:val="24"/>
          <w:lang w:val="es-ES_tradnl"/>
        </w:rPr>
        <w:t>D</w:t>
      </w:r>
      <w:r>
        <w:rPr>
          <w:rFonts w:ascii="Arial" w:hAnsi="Arial" w:cs="Arial"/>
          <w:color w:val="auto"/>
          <w:szCs w:val="24"/>
          <w:lang w:val="es-ES_tradnl"/>
        </w:rPr>
        <w:t xml:space="preserve">epartamental </w:t>
      </w:r>
      <w:r>
        <w:rPr>
          <w:rFonts w:ascii="Arial" w:hAnsi="Arial" w:cs="Arial"/>
          <w:color w:val="auto"/>
          <w:szCs w:val="24"/>
        </w:rPr>
        <w:t>que impide su participación efectiva e incidencia en la política pública local</w:t>
      </w:r>
      <w:r w:rsidRPr="004C2AEA">
        <w:rPr>
          <w:rFonts w:ascii="Arial" w:hAnsi="Arial" w:cs="Arial"/>
          <w:color w:val="auto"/>
          <w:szCs w:val="24"/>
        </w:rPr>
        <w:t xml:space="preserve">. </w:t>
      </w:r>
    </w:p>
    <w:p w:rsidR="001C36EC" w:rsidRPr="004C2AEA" w:rsidRDefault="001C36EC" w:rsidP="001C36EC">
      <w:pPr>
        <w:pStyle w:val="Body1"/>
        <w:jc w:val="both"/>
        <w:outlineLvl w:val="9"/>
        <w:rPr>
          <w:rFonts w:ascii="Arial" w:hAnsi="Arial" w:cs="Arial"/>
          <w:color w:val="auto"/>
          <w:szCs w:val="24"/>
        </w:rPr>
      </w:pPr>
    </w:p>
    <w:p w:rsidR="001C36EC" w:rsidRPr="004C2AEA" w:rsidRDefault="001C36EC" w:rsidP="001C36EC">
      <w:pPr>
        <w:pStyle w:val="Body1"/>
        <w:jc w:val="both"/>
        <w:outlineLvl w:val="9"/>
        <w:rPr>
          <w:rFonts w:ascii="Arial" w:hAnsi="Arial" w:cs="Arial"/>
          <w:b/>
          <w:color w:val="auto"/>
          <w:szCs w:val="24"/>
        </w:rPr>
      </w:pPr>
      <w:r w:rsidRPr="004C2AEA">
        <w:rPr>
          <w:rFonts w:ascii="Arial" w:hAnsi="Arial" w:cs="Arial"/>
          <w:b/>
          <w:color w:val="auto"/>
          <w:szCs w:val="24"/>
        </w:rPr>
        <w:t xml:space="preserve">Causas y efectos que generan el problema </w:t>
      </w:r>
    </w:p>
    <w:p w:rsidR="001C36EC" w:rsidRPr="004A4391" w:rsidRDefault="001C36EC" w:rsidP="001C36EC">
      <w:pPr>
        <w:pStyle w:val="Body1"/>
        <w:jc w:val="both"/>
        <w:rPr>
          <w:rFonts w:ascii="Arial" w:hAnsi="Arial" w:cs="Arial"/>
          <w:color w:val="auto"/>
          <w:szCs w:val="24"/>
        </w:rPr>
      </w:pPr>
      <w:r w:rsidRPr="004A4391">
        <w:rPr>
          <w:rFonts w:ascii="Arial" w:hAnsi="Arial" w:cs="Arial"/>
          <w:color w:val="auto"/>
          <w:szCs w:val="24"/>
        </w:rPr>
        <w:t xml:space="preserve">La Mesa de Participación Efectiva del Departamento de Bolívar fue conformada en el marco de la Ley 1448 de 2011 y </w:t>
      </w:r>
      <w:r w:rsidR="00BF0C0C" w:rsidRPr="004A4391">
        <w:rPr>
          <w:rFonts w:ascii="Arial" w:hAnsi="Arial" w:cs="Arial"/>
          <w:color w:val="auto"/>
          <w:szCs w:val="24"/>
        </w:rPr>
        <w:t>Resoluciones 0388</w:t>
      </w:r>
      <w:r w:rsidRPr="004A4391">
        <w:rPr>
          <w:rFonts w:ascii="Arial" w:hAnsi="Arial" w:cs="Arial"/>
          <w:color w:val="auto"/>
          <w:szCs w:val="24"/>
        </w:rPr>
        <w:t xml:space="preserve">, 0588 y </w:t>
      </w:r>
      <w:r w:rsidR="00BF0C0C" w:rsidRPr="004A4391">
        <w:rPr>
          <w:rFonts w:ascii="Arial" w:hAnsi="Arial" w:cs="Arial"/>
          <w:color w:val="auto"/>
          <w:szCs w:val="24"/>
        </w:rPr>
        <w:t>1448 de</w:t>
      </w:r>
      <w:r w:rsidRPr="004A4391">
        <w:rPr>
          <w:rFonts w:ascii="Arial" w:hAnsi="Arial" w:cs="Arial"/>
          <w:color w:val="auto"/>
          <w:szCs w:val="24"/>
        </w:rPr>
        <w:t xml:space="preserve"> </w:t>
      </w:r>
      <w:r w:rsidR="00BF0C0C" w:rsidRPr="004A4391">
        <w:rPr>
          <w:rFonts w:ascii="Arial" w:hAnsi="Arial" w:cs="Arial"/>
          <w:color w:val="auto"/>
          <w:szCs w:val="24"/>
        </w:rPr>
        <w:t>20</w:t>
      </w:r>
      <w:r w:rsidR="00BF0C0C">
        <w:rPr>
          <w:rFonts w:ascii="Arial" w:hAnsi="Arial" w:cs="Arial"/>
          <w:color w:val="auto"/>
          <w:szCs w:val="24"/>
        </w:rPr>
        <w:t>13 el</w:t>
      </w:r>
      <w:r>
        <w:rPr>
          <w:rFonts w:ascii="Arial" w:hAnsi="Arial" w:cs="Arial"/>
          <w:color w:val="auto"/>
          <w:szCs w:val="24"/>
        </w:rPr>
        <w:t xml:space="preserve"> 4 de septiembre de 2013;</w:t>
      </w:r>
      <w:r w:rsidRPr="004A4391">
        <w:rPr>
          <w:rFonts w:ascii="Arial" w:hAnsi="Arial" w:cs="Arial"/>
          <w:color w:val="auto"/>
          <w:szCs w:val="24"/>
        </w:rPr>
        <w:t xml:space="preserve"> en un proc</w:t>
      </w:r>
      <w:r>
        <w:rPr>
          <w:rFonts w:ascii="Arial" w:hAnsi="Arial" w:cs="Arial"/>
          <w:color w:val="auto"/>
          <w:szCs w:val="24"/>
        </w:rPr>
        <w:t>eso organizado, participativo y de consenso   se escogieron</w:t>
      </w:r>
      <w:r w:rsidRPr="004A4391">
        <w:rPr>
          <w:rFonts w:ascii="Arial" w:hAnsi="Arial" w:cs="Arial"/>
          <w:color w:val="auto"/>
          <w:szCs w:val="24"/>
        </w:rPr>
        <w:t xml:space="preserve"> los representantes de la Mesa por hechos victimizantes y enfoque diferencial que tienen una vigencia p</w:t>
      </w:r>
      <w:r>
        <w:rPr>
          <w:rFonts w:ascii="Arial" w:hAnsi="Arial" w:cs="Arial"/>
          <w:color w:val="auto"/>
          <w:szCs w:val="24"/>
        </w:rPr>
        <w:t>ara su accionar hasta el mes de</w:t>
      </w:r>
      <w:r w:rsidRPr="004A4391">
        <w:rPr>
          <w:rFonts w:ascii="Arial" w:hAnsi="Arial" w:cs="Arial"/>
          <w:color w:val="auto"/>
          <w:szCs w:val="24"/>
        </w:rPr>
        <w:t xml:space="preserve"> </w:t>
      </w:r>
      <w:r w:rsidR="005A7F2B">
        <w:rPr>
          <w:rFonts w:ascii="Arial" w:hAnsi="Arial" w:cs="Arial"/>
          <w:color w:val="auto"/>
          <w:szCs w:val="24"/>
        </w:rPr>
        <w:t>Mayo</w:t>
      </w:r>
      <w:r w:rsidRPr="004A4391">
        <w:rPr>
          <w:rFonts w:ascii="Arial" w:hAnsi="Arial" w:cs="Arial"/>
          <w:color w:val="auto"/>
          <w:szCs w:val="24"/>
        </w:rPr>
        <w:t xml:space="preserve"> de 201</w:t>
      </w:r>
      <w:r w:rsidR="005A7F2B">
        <w:rPr>
          <w:rFonts w:ascii="Arial" w:hAnsi="Arial" w:cs="Arial"/>
          <w:color w:val="auto"/>
          <w:szCs w:val="24"/>
        </w:rPr>
        <w:t>7</w:t>
      </w:r>
      <w:r w:rsidRPr="004A4391">
        <w:rPr>
          <w:rFonts w:ascii="Arial" w:hAnsi="Arial" w:cs="Arial"/>
          <w:color w:val="auto"/>
          <w:szCs w:val="24"/>
        </w:rPr>
        <w:t>.</w:t>
      </w:r>
      <w:r>
        <w:rPr>
          <w:rFonts w:ascii="Arial" w:hAnsi="Arial" w:cs="Arial"/>
          <w:color w:val="auto"/>
          <w:szCs w:val="24"/>
        </w:rPr>
        <w:t xml:space="preserve"> </w:t>
      </w:r>
    </w:p>
    <w:p w:rsidR="001C36EC" w:rsidRPr="004A4391" w:rsidRDefault="001C36EC" w:rsidP="001C36EC">
      <w:pPr>
        <w:pStyle w:val="Body1"/>
        <w:jc w:val="both"/>
        <w:rPr>
          <w:rFonts w:ascii="Arial" w:hAnsi="Arial" w:cs="Arial"/>
          <w:color w:val="auto"/>
          <w:szCs w:val="24"/>
        </w:rPr>
      </w:pPr>
    </w:p>
    <w:p w:rsidR="001C36EC" w:rsidRDefault="001C36EC" w:rsidP="001C36EC">
      <w:pPr>
        <w:pStyle w:val="Body1"/>
        <w:jc w:val="both"/>
        <w:outlineLvl w:val="9"/>
        <w:rPr>
          <w:rFonts w:ascii="Arial" w:hAnsi="Arial" w:cs="Arial"/>
          <w:color w:val="auto"/>
          <w:szCs w:val="24"/>
        </w:rPr>
      </w:pPr>
      <w:r w:rsidRPr="004C2AEA">
        <w:rPr>
          <w:rFonts w:ascii="Arial" w:hAnsi="Arial" w:cs="Arial"/>
          <w:noProof/>
          <w:color w:val="auto"/>
          <w:szCs w:val="24"/>
        </w:rPr>
        <w:drawing>
          <wp:inline distT="0" distB="0" distL="0" distR="0" wp14:anchorId="1C5B1E02" wp14:editId="6E9AF1E3">
            <wp:extent cx="5581650" cy="2066925"/>
            <wp:effectExtent l="0" t="38100" r="0" b="0"/>
            <wp:docPr id="1" name="Diagrama 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73" r:lo="rId74" r:qs="rId75" r:cs="rId76"/>
              </a:graphicData>
            </a:graphic>
          </wp:inline>
        </w:drawing>
      </w:r>
    </w:p>
    <w:p w:rsidR="001C36EC" w:rsidRDefault="001C36EC" w:rsidP="001C36EC">
      <w:pPr>
        <w:pStyle w:val="Body1"/>
        <w:jc w:val="both"/>
        <w:outlineLvl w:val="9"/>
        <w:rPr>
          <w:rFonts w:ascii="Arial" w:hAnsi="Arial" w:cs="Arial"/>
          <w:color w:val="auto"/>
          <w:szCs w:val="24"/>
        </w:rPr>
      </w:pPr>
    </w:p>
    <w:p w:rsidR="001C36EC" w:rsidRPr="004C2AEA" w:rsidRDefault="001C36EC" w:rsidP="001C36EC">
      <w:pPr>
        <w:pStyle w:val="Body1"/>
        <w:jc w:val="both"/>
        <w:outlineLvl w:val="9"/>
        <w:rPr>
          <w:rFonts w:ascii="Arial" w:hAnsi="Arial" w:cs="Arial"/>
          <w:color w:val="auto"/>
          <w:szCs w:val="24"/>
        </w:rPr>
      </w:pPr>
      <w:r w:rsidRPr="004A4391">
        <w:rPr>
          <w:rFonts w:ascii="Arial" w:hAnsi="Arial" w:cs="Arial"/>
          <w:color w:val="auto"/>
          <w:szCs w:val="24"/>
        </w:rPr>
        <w:t xml:space="preserve">No obstante lo anterior, la Mesa de Participación Efectiva del departamento de Bolívar muestra una baja capacidad operativa, organizacional y técnica lo que se refleja en una deficiente incidencia en el diseño, implementación, seguimiento y evaluación de la política pública para la atención, asistencia y reparación integral a las víctimas; esta incidencia  también es muy débil al interior  y hacia las bases de sus organizaciones  lo que se explica entre otros factores por la limitada y deficiente oferta de capacitación  a representantes de la </w:t>
      </w:r>
      <w:r>
        <w:rPr>
          <w:rFonts w:ascii="Arial" w:hAnsi="Arial" w:cs="Arial"/>
          <w:color w:val="auto"/>
          <w:szCs w:val="24"/>
        </w:rPr>
        <w:t>mesa</w:t>
      </w:r>
      <w:r w:rsidRPr="004A4391">
        <w:rPr>
          <w:rFonts w:ascii="Arial" w:hAnsi="Arial" w:cs="Arial"/>
          <w:color w:val="auto"/>
          <w:szCs w:val="24"/>
        </w:rPr>
        <w:t>, líderes y lideresas de las organizaciones,  al débi</w:t>
      </w:r>
      <w:r>
        <w:rPr>
          <w:rFonts w:ascii="Arial" w:hAnsi="Arial" w:cs="Arial"/>
          <w:color w:val="auto"/>
          <w:szCs w:val="24"/>
        </w:rPr>
        <w:t xml:space="preserve">l acompañamiento institucional </w:t>
      </w:r>
      <w:r w:rsidRPr="004A4391">
        <w:rPr>
          <w:rFonts w:ascii="Arial" w:hAnsi="Arial" w:cs="Arial"/>
          <w:color w:val="auto"/>
          <w:szCs w:val="24"/>
        </w:rPr>
        <w:t xml:space="preserve">a la </w:t>
      </w:r>
      <w:r>
        <w:rPr>
          <w:rFonts w:ascii="Arial" w:hAnsi="Arial" w:cs="Arial"/>
          <w:color w:val="auto"/>
          <w:szCs w:val="24"/>
        </w:rPr>
        <w:t xml:space="preserve">mesa </w:t>
      </w:r>
      <w:r w:rsidRPr="004A4391">
        <w:rPr>
          <w:rFonts w:ascii="Arial" w:hAnsi="Arial" w:cs="Arial"/>
          <w:color w:val="auto"/>
          <w:szCs w:val="24"/>
        </w:rPr>
        <w:t xml:space="preserve">y a la deficiente y desarticulada oferta institucional. La situación descrita conlleva a bajos niveles de </w:t>
      </w:r>
      <w:r w:rsidR="00BF0C0C" w:rsidRPr="004A4391">
        <w:rPr>
          <w:rFonts w:ascii="Arial" w:hAnsi="Arial" w:cs="Arial"/>
          <w:color w:val="auto"/>
          <w:szCs w:val="24"/>
        </w:rPr>
        <w:t>control a</w:t>
      </w:r>
      <w:r w:rsidRPr="004A4391">
        <w:rPr>
          <w:rFonts w:ascii="Arial" w:hAnsi="Arial" w:cs="Arial"/>
          <w:color w:val="auto"/>
          <w:szCs w:val="24"/>
        </w:rPr>
        <w:t xml:space="preserve"> la ejecución de política pública de atención a víctimas, a las pocas propuestas y proyectos presentados por la </w:t>
      </w:r>
      <w:r>
        <w:rPr>
          <w:rFonts w:ascii="Arial" w:hAnsi="Arial" w:cs="Arial"/>
          <w:color w:val="auto"/>
          <w:szCs w:val="24"/>
        </w:rPr>
        <w:t>mesa</w:t>
      </w:r>
      <w:r w:rsidRPr="004A4391">
        <w:rPr>
          <w:rFonts w:ascii="Arial" w:hAnsi="Arial" w:cs="Arial"/>
          <w:color w:val="auto"/>
          <w:szCs w:val="24"/>
        </w:rPr>
        <w:t xml:space="preserve"> y líderes, a deficientes niveles de control político y a la concentración de liderazgos, entre </w:t>
      </w:r>
      <w:r w:rsidR="00BF0C0C" w:rsidRPr="004A4391">
        <w:rPr>
          <w:rFonts w:ascii="Arial" w:hAnsi="Arial" w:cs="Arial"/>
          <w:color w:val="auto"/>
          <w:szCs w:val="24"/>
        </w:rPr>
        <w:t>otros efectos</w:t>
      </w:r>
      <w:r w:rsidRPr="004A4391">
        <w:rPr>
          <w:rFonts w:ascii="Arial" w:hAnsi="Arial" w:cs="Arial"/>
          <w:color w:val="auto"/>
          <w:szCs w:val="24"/>
        </w:rPr>
        <w:t>.</w:t>
      </w:r>
    </w:p>
    <w:p w:rsidR="001C36EC" w:rsidRDefault="001C36EC" w:rsidP="001C36EC">
      <w:pPr>
        <w:pStyle w:val="Body1"/>
        <w:jc w:val="both"/>
        <w:outlineLvl w:val="9"/>
        <w:rPr>
          <w:rFonts w:ascii="Arial" w:hAnsi="Arial" w:cs="Arial"/>
          <w:color w:val="auto"/>
          <w:szCs w:val="24"/>
        </w:rPr>
      </w:pPr>
    </w:p>
    <w:p w:rsidR="00E44078" w:rsidRDefault="00E44078" w:rsidP="001C36EC">
      <w:pPr>
        <w:pStyle w:val="Body1"/>
        <w:jc w:val="both"/>
        <w:outlineLvl w:val="9"/>
        <w:rPr>
          <w:rFonts w:ascii="Arial" w:hAnsi="Arial" w:cs="Arial"/>
          <w:color w:val="auto"/>
          <w:szCs w:val="24"/>
        </w:rPr>
      </w:pPr>
    </w:p>
    <w:tbl>
      <w:tblPr>
        <w:tblStyle w:val="Tablaconcuadrcula"/>
        <w:tblW w:w="0" w:type="auto"/>
        <w:shd w:val="clear" w:color="auto" w:fill="D9D9D9" w:themeFill="background1" w:themeFillShade="D9"/>
        <w:tblLook w:val="04A0" w:firstRow="1" w:lastRow="0" w:firstColumn="1" w:lastColumn="0" w:noHBand="0" w:noVBand="1"/>
      </w:tblPr>
      <w:tblGrid>
        <w:gridCol w:w="8828"/>
      </w:tblGrid>
      <w:tr w:rsidR="001C36EC" w:rsidRPr="004C2AEA" w:rsidTr="00851436">
        <w:tc>
          <w:tcPr>
            <w:tcW w:w="8828" w:type="dxa"/>
            <w:shd w:val="clear" w:color="auto" w:fill="D9D9D9" w:themeFill="background1" w:themeFillShade="D9"/>
          </w:tcPr>
          <w:p w:rsidR="001C36EC" w:rsidRPr="00BF0C0C" w:rsidRDefault="001C36EC" w:rsidP="00851436">
            <w:pPr>
              <w:pStyle w:val="Body1"/>
              <w:jc w:val="both"/>
              <w:outlineLvl w:val="9"/>
              <w:rPr>
                <w:rFonts w:ascii="Arial" w:hAnsi="Arial" w:cs="Arial"/>
                <w:b/>
                <w:color w:val="auto"/>
                <w:szCs w:val="24"/>
                <w:u w:color="FF0000"/>
                <w:lang w:val="es-ES_tradnl"/>
              </w:rPr>
            </w:pPr>
            <w:r w:rsidRPr="004C2AEA">
              <w:rPr>
                <w:rFonts w:ascii="Arial" w:hAnsi="Arial" w:cs="Arial"/>
                <w:b/>
                <w:color w:val="auto"/>
                <w:szCs w:val="24"/>
                <w:u w:color="FF0000"/>
                <w:lang w:val="es-ES_tradnl"/>
              </w:rPr>
              <w:t>Magnitud actual del probl</w:t>
            </w:r>
            <w:r w:rsidR="00BF0C0C">
              <w:rPr>
                <w:rFonts w:ascii="Arial" w:hAnsi="Arial" w:cs="Arial"/>
                <w:b/>
                <w:color w:val="auto"/>
                <w:szCs w:val="24"/>
                <w:u w:color="FF0000"/>
                <w:lang w:val="es-ES_tradnl"/>
              </w:rPr>
              <w:t>ema – indicadores de línea base</w:t>
            </w:r>
          </w:p>
        </w:tc>
      </w:tr>
    </w:tbl>
    <w:p w:rsidR="001C36EC" w:rsidRPr="004C2AEA" w:rsidRDefault="001C36EC" w:rsidP="001C36EC">
      <w:pPr>
        <w:pStyle w:val="Body1"/>
        <w:jc w:val="both"/>
        <w:outlineLvl w:val="9"/>
        <w:rPr>
          <w:rFonts w:ascii="Arial" w:hAnsi="Arial" w:cs="Arial"/>
          <w:color w:val="auto"/>
          <w:szCs w:val="24"/>
          <w:lang w:val="es-ES_tradnl"/>
        </w:rPr>
      </w:pPr>
    </w:p>
    <w:p w:rsidR="001C36EC" w:rsidRPr="004C2AEA" w:rsidRDefault="001C36EC" w:rsidP="001C36EC">
      <w:pPr>
        <w:pStyle w:val="Body1"/>
        <w:jc w:val="both"/>
        <w:outlineLvl w:val="9"/>
        <w:rPr>
          <w:rFonts w:ascii="Arial" w:hAnsi="Arial" w:cs="Arial"/>
          <w:color w:val="auto"/>
          <w:szCs w:val="24"/>
          <w:lang w:val="es-ES_tradnl"/>
        </w:rPr>
      </w:pPr>
      <w:r w:rsidRPr="004C2AEA">
        <w:rPr>
          <w:rFonts w:ascii="Arial" w:hAnsi="Arial" w:cs="Arial"/>
          <w:color w:val="auto"/>
          <w:szCs w:val="24"/>
          <w:lang w:val="es-ES_tradnl"/>
        </w:rPr>
        <w:t xml:space="preserve">Se cuenta con un total de </w:t>
      </w:r>
      <w:r w:rsidR="00A9002E">
        <w:rPr>
          <w:rFonts w:ascii="Arial" w:hAnsi="Arial" w:cs="Arial"/>
          <w:color w:val="auto"/>
          <w:szCs w:val="24"/>
          <w:lang w:val="es-ES_tradnl"/>
        </w:rPr>
        <w:t>633.225</w:t>
      </w:r>
      <w:r w:rsidR="00B2120D">
        <w:rPr>
          <w:rFonts w:ascii="Arial" w:hAnsi="Arial" w:cs="Arial"/>
          <w:color w:val="auto"/>
          <w:szCs w:val="24"/>
          <w:lang w:val="es-ES_tradnl"/>
        </w:rPr>
        <w:t xml:space="preserve"> </w:t>
      </w:r>
      <w:r w:rsidR="00BF0C0C" w:rsidRPr="004C2AEA">
        <w:rPr>
          <w:rFonts w:ascii="Arial" w:hAnsi="Arial" w:cs="Arial"/>
          <w:color w:val="auto"/>
          <w:szCs w:val="24"/>
          <w:lang w:val="es-ES_tradnl"/>
        </w:rPr>
        <w:t>víctimas</w:t>
      </w:r>
      <w:r w:rsidRPr="004C2AEA">
        <w:rPr>
          <w:rFonts w:ascii="Arial" w:hAnsi="Arial" w:cs="Arial"/>
          <w:color w:val="auto"/>
          <w:szCs w:val="24"/>
          <w:lang w:val="es-ES_tradnl"/>
        </w:rPr>
        <w:t xml:space="preserve"> de</w:t>
      </w:r>
      <w:r>
        <w:rPr>
          <w:rFonts w:ascii="Arial" w:hAnsi="Arial" w:cs="Arial"/>
          <w:color w:val="auto"/>
          <w:szCs w:val="24"/>
          <w:lang w:val="es-ES_tradnl"/>
        </w:rPr>
        <w:t xml:space="preserve">l conflicto en el departamento </w:t>
      </w:r>
      <w:r w:rsidRPr="004C2AEA">
        <w:rPr>
          <w:rFonts w:ascii="Arial" w:hAnsi="Arial" w:cs="Arial"/>
          <w:color w:val="auto"/>
          <w:szCs w:val="24"/>
          <w:lang w:val="es-ES_tradnl"/>
        </w:rPr>
        <w:t xml:space="preserve">(UARIV, </w:t>
      </w:r>
      <w:r w:rsidR="00A9002E">
        <w:rPr>
          <w:rFonts w:ascii="Arial" w:hAnsi="Arial" w:cs="Arial"/>
          <w:color w:val="auto"/>
          <w:szCs w:val="24"/>
          <w:lang w:val="es-ES_tradnl"/>
        </w:rPr>
        <w:t>enero 2018</w:t>
      </w:r>
      <w:r w:rsidRPr="004C2AEA">
        <w:rPr>
          <w:rFonts w:ascii="Arial" w:hAnsi="Arial" w:cs="Arial"/>
          <w:color w:val="auto"/>
          <w:szCs w:val="24"/>
          <w:lang w:val="es-ES_tradnl"/>
        </w:rPr>
        <w:t>)</w:t>
      </w:r>
      <w:r>
        <w:rPr>
          <w:rFonts w:ascii="Arial" w:hAnsi="Arial" w:cs="Arial"/>
          <w:color w:val="auto"/>
          <w:szCs w:val="24"/>
          <w:lang w:val="es-ES_tradnl"/>
        </w:rPr>
        <w:t xml:space="preserve"> representadas en cuarenta y cinco (45) mesas de participación municipales y una (1) departamental no atendidas</w:t>
      </w:r>
      <w:r w:rsidRPr="004C2AEA">
        <w:rPr>
          <w:rFonts w:ascii="Arial" w:hAnsi="Arial" w:cs="Arial"/>
          <w:color w:val="auto"/>
          <w:szCs w:val="24"/>
          <w:lang w:val="es-ES_tradnl"/>
        </w:rPr>
        <w:t>.</w:t>
      </w:r>
    </w:p>
    <w:p w:rsidR="001C36EC" w:rsidRPr="004C2AEA" w:rsidRDefault="001C36EC" w:rsidP="001C36EC">
      <w:pPr>
        <w:pStyle w:val="Body1"/>
        <w:jc w:val="both"/>
        <w:outlineLvl w:val="9"/>
        <w:rPr>
          <w:rFonts w:ascii="Arial" w:hAnsi="Arial" w:cs="Arial"/>
          <w:color w:val="auto"/>
          <w:szCs w:val="24"/>
          <w:lang w:val="es-ES_tradnl"/>
        </w:rPr>
      </w:pPr>
    </w:p>
    <w:tbl>
      <w:tblPr>
        <w:tblStyle w:val="Tablaconcuadrcula"/>
        <w:tblW w:w="0" w:type="auto"/>
        <w:shd w:val="clear" w:color="auto" w:fill="D9D9D9" w:themeFill="background1" w:themeFillShade="D9"/>
        <w:tblLook w:val="04A0" w:firstRow="1" w:lastRow="0" w:firstColumn="1" w:lastColumn="0" w:noHBand="0" w:noVBand="1"/>
      </w:tblPr>
      <w:tblGrid>
        <w:gridCol w:w="8828"/>
      </w:tblGrid>
      <w:tr w:rsidR="001C36EC" w:rsidRPr="004C2AEA" w:rsidTr="00851436">
        <w:tc>
          <w:tcPr>
            <w:tcW w:w="9039" w:type="dxa"/>
            <w:shd w:val="clear" w:color="auto" w:fill="D9D9D9" w:themeFill="background1" w:themeFillShade="D9"/>
          </w:tcPr>
          <w:p w:rsidR="001C36EC" w:rsidRPr="004C2AEA" w:rsidRDefault="001C36EC" w:rsidP="00851436">
            <w:pPr>
              <w:pStyle w:val="Body1"/>
              <w:jc w:val="both"/>
              <w:outlineLvl w:val="9"/>
              <w:rPr>
                <w:rFonts w:ascii="Arial" w:hAnsi="Arial" w:cs="Arial"/>
                <w:b/>
                <w:color w:val="auto"/>
                <w:szCs w:val="24"/>
                <w:lang w:val="es-ES_tradnl"/>
              </w:rPr>
            </w:pPr>
            <w:r w:rsidRPr="004C2AEA">
              <w:rPr>
                <w:rFonts w:ascii="Arial" w:hAnsi="Arial" w:cs="Arial"/>
                <w:b/>
                <w:color w:val="auto"/>
                <w:szCs w:val="24"/>
                <w:lang w:val="es-ES_tradnl"/>
              </w:rPr>
              <w:t>Análisis de participantes</w:t>
            </w:r>
          </w:p>
        </w:tc>
      </w:tr>
    </w:tbl>
    <w:tbl>
      <w:tblPr>
        <w:tblW w:w="9072" w:type="dxa"/>
        <w:tblInd w:w="-10" w:type="dxa"/>
        <w:tblLayout w:type="fixed"/>
        <w:tblCellMar>
          <w:left w:w="70" w:type="dxa"/>
          <w:right w:w="70" w:type="dxa"/>
        </w:tblCellMar>
        <w:tblLook w:val="04A0" w:firstRow="1" w:lastRow="0" w:firstColumn="1" w:lastColumn="0" w:noHBand="0" w:noVBand="1"/>
      </w:tblPr>
      <w:tblGrid>
        <w:gridCol w:w="2977"/>
        <w:gridCol w:w="425"/>
        <w:gridCol w:w="694"/>
        <w:gridCol w:w="515"/>
        <w:gridCol w:w="429"/>
        <w:gridCol w:w="1481"/>
        <w:gridCol w:w="425"/>
        <w:gridCol w:w="284"/>
        <w:gridCol w:w="283"/>
        <w:gridCol w:w="1559"/>
      </w:tblGrid>
      <w:tr w:rsidR="001C36EC" w:rsidRPr="007157DE" w:rsidTr="00851436">
        <w:trPr>
          <w:trHeight w:val="518"/>
        </w:trPr>
        <w:tc>
          <w:tcPr>
            <w:tcW w:w="2977" w:type="dxa"/>
            <w:vMerge w:val="restart"/>
            <w:tcBorders>
              <w:top w:val="single" w:sz="8" w:space="0" w:color="auto"/>
              <w:left w:val="single" w:sz="8" w:space="0" w:color="auto"/>
              <w:bottom w:val="single" w:sz="8" w:space="0" w:color="000000"/>
              <w:right w:val="single" w:sz="8" w:space="0" w:color="auto"/>
            </w:tcBorders>
            <w:shd w:val="clear" w:color="auto" w:fill="D9D9D9" w:themeFill="background1" w:themeFillShade="D9"/>
            <w:vAlign w:val="center"/>
            <w:hideMark/>
          </w:tcPr>
          <w:p w:rsidR="001C36EC" w:rsidRPr="007157DE" w:rsidRDefault="001C36EC" w:rsidP="00851436">
            <w:pPr>
              <w:jc w:val="center"/>
              <w:rPr>
                <w:rFonts w:cs="Arial"/>
                <w:b/>
                <w:color w:val="000000" w:themeColor="text1"/>
                <w:sz w:val="22"/>
                <w:lang w:eastAsia="es-CO"/>
              </w:rPr>
            </w:pPr>
            <w:r w:rsidRPr="007157DE">
              <w:rPr>
                <w:rFonts w:cs="Arial"/>
                <w:b/>
                <w:color w:val="000000" w:themeColor="text1"/>
                <w:sz w:val="22"/>
                <w:lang w:eastAsia="es-CO"/>
              </w:rPr>
              <w:t>Actores</w:t>
            </w:r>
          </w:p>
        </w:tc>
        <w:tc>
          <w:tcPr>
            <w:tcW w:w="2063" w:type="dxa"/>
            <w:gridSpan w:val="4"/>
            <w:tcBorders>
              <w:top w:val="single" w:sz="8" w:space="0" w:color="auto"/>
              <w:left w:val="nil"/>
              <w:bottom w:val="single" w:sz="8" w:space="0" w:color="auto"/>
              <w:right w:val="single" w:sz="8" w:space="0" w:color="000000"/>
            </w:tcBorders>
            <w:shd w:val="clear" w:color="auto" w:fill="D9D9D9" w:themeFill="background1" w:themeFillShade="D9"/>
            <w:vAlign w:val="center"/>
            <w:hideMark/>
          </w:tcPr>
          <w:p w:rsidR="001C36EC" w:rsidRPr="007157DE" w:rsidRDefault="001C36EC" w:rsidP="00851436">
            <w:pPr>
              <w:jc w:val="center"/>
              <w:rPr>
                <w:rFonts w:cs="Arial"/>
                <w:b/>
                <w:color w:val="000000" w:themeColor="text1"/>
                <w:sz w:val="22"/>
                <w:lang w:eastAsia="es-CO"/>
              </w:rPr>
            </w:pPr>
            <w:r w:rsidRPr="007157DE">
              <w:rPr>
                <w:rFonts w:cs="Arial"/>
                <w:b/>
                <w:color w:val="000000" w:themeColor="text1"/>
                <w:sz w:val="22"/>
                <w:lang w:eastAsia="es-CO"/>
              </w:rPr>
              <w:t>Tipo de Entidad</w:t>
            </w:r>
          </w:p>
        </w:tc>
        <w:tc>
          <w:tcPr>
            <w:tcW w:w="1481" w:type="dxa"/>
            <w:vMerge w:val="restart"/>
            <w:tcBorders>
              <w:top w:val="single" w:sz="8" w:space="0" w:color="auto"/>
              <w:left w:val="single" w:sz="8" w:space="0" w:color="auto"/>
              <w:bottom w:val="single" w:sz="8" w:space="0" w:color="000000"/>
              <w:right w:val="single" w:sz="8" w:space="0" w:color="auto"/>
            </w:tcBorders>
            <w:shd w:val="clear" w:color="auto" w:fill="D9D9D9" w:themeFill="background1" w:themeFillShade="D9"/>
            <w:vAlign w:val="center"/>
            <w:hideMark/>
          </w:tcPr>
          <w:p w:rsidR="001C36EC" w:rsidRPr="007157DE" w:rsidRDefault="001C36EC" w:rsidP="00851436">
            <w:pPr>
              <w:jc w:val="center"/>
              <w:rPr>
                <w:rFonts w:cs="Arial"/>
                <w:b/>
                <w:color w:val="000000" w:themeColor="text1"/>
                <w:sz w:val="22"/>
                <w:lang w:eastAsia="es-CO"/>
              </w:rPr>
            </w:pPr>
            <w:r w:rsidRPr="007157DE">
              <w:rPr>
                <w:rFonts w:cs="Arial"/>
                <w:b/>
                <w:color w:val="000000" w:themeColor="text1"/>
                <w:sz w:val="22"/>
                <w:lang w:eastAsia="es-CO"/>
              </w:rPr>
              <w:t>Roles de los actores</w:t>
            </w:r>
          </w:p>
        </w:tc>
        <w:tc>
          <w:tcPr>
            <w:tcW w:w="992" w:type="dxa"/>
            <w:gridSpan w:val="3"/>
            <w:tcBorders>
              <w:top w:val="single" w:sz="8" w:space="0" w:color="auto"/>
              <w:left w:val="nil"/>
              <w:bottom w:val="single" w:sz="8" w:space="0" w:color="auto"/>
              <w:right w:val="single" w:sz="8" w:space="0" w:color="000000"/>
            </w:tcBorders>
            <w:shd w:val="clear" w:color="auto" w:fill="D9D9D9" w:themeFill="background1" w:themeFillShade="D9"/>
            <w:vAlign w:val="center"/>
            <w:hideMark/>
          </w:tcPr>
          <w:p w:rsidR="001C36EC" w:rsidRPr="007157DE" w:rsidRDefault="001C36EC" w:rsidP="00851436">
            <w:pPr>
              <w:jc w:val="center"/>
              <w:rPr>
                <w:rFonts w:cs="Arial"/>
                <w:b/>
                <w:color w:val="000000" w:themeColor="text1"/>
                <w:sz w:val="22"/>
                <w:lang w:eastAsia="es-CO"/>
              </w:rPr>
            </w:pPr>
            <w:r w:rsidRPr="007157DE">
              <w:rPr>
                <w:rFonts w:cs="Arial"/>
                <w:b/>
                <w:color w:val="000000" w:themeColor="text1"/>
                <w:sz w:val="22"/>
                <w:lang w:eastAsia="es-CO"/>
              </w:rPr>
              <w:t>Tipo de actitud</w:t>
            </w:r>
          </w:p>
        </w:tc>
        <w:tc>
          <w:tcPr>
            <w:tcW w:w="1559" w:type="dxa"/>
            <w:vMerge w:val="restart"/>
            <w:tcBorders>
              <w:top w:val="single" w:sz="8" w:space="0" w:color="auto"/>
              <w:left w:val="single" w:sz="8" w:space="0" w:color="auto"/>
              <w:bottom w:val="single" w:sz="8" w:space="0" w:color="000000"/>
              <w:right w:val="single" w:sz="8" w:space="0" w:color="auto"/>
            </w:tcBorders>
            <w:shd w:val="clear" w:color="auto" w:fill="D9D9D9" w:themeFill="background1" w:themeFillShade="D9"/>
            <w:vAlign w:val="center"/>
            <w:hideMark/>
          </w:tcPr>
          <w:p w:rsidR="001C36EC" w:rsidRPr="007157DE" w:rsidRDefault="001C36EC" w:rsidP="00851436">
            <w:pPr>
              <w:jc w:val="center"/>
              <w:rPr>
                <w:rFonts w:cs="Arial"/>
                <w:b/>
                <w:color w:val="000000" w:themeColor="text1"/>
                <w:sz w:val="22"/>
                <w:lang w:eastAsia="es-CO"/>
              </w:rPr>
            </w:pPr>
            <w:r w:rsidRPr="007157DE">
              <w:rPr>
                <w:rFonts w:cs="Arial"/>
                <w:b/>
                <w:color w:val="000000" w:themeColor="text1"/>
                <w:sz w:val="22"/>
                <w:lang w:eastAsia="es-CO"/>
              </w:rPr>
              <w:t>Contribución o razón del desacuerdo</w:t>
            </w:r>
          </w:p>
        </w:tc>
      </w:tr>
      <w:tr w:rsidR="001C36EC" w:rsidRPr="007157DE" w:rsidTr="00851436">
        <w:trPr>
          <w:trHeight w:val="184"/>
        </w:trPr>
        <w:tc>
          <w:tcPr>
            <w:tcW w:w="2977" w:type="dxa"/>
            <w:vMerge/>
            <w:tcBorders>
              <w:top w:val="single" w:sz="8" w:space="0" w:color="auto"/>
              <w:left w:val="single" w:sz="8" w:space="0" w:color="auto"/>
              <w:bottom w:val="single" w:sz="8" w:space="0" w:color="000000"/>
              <w:right w:val="single" w:sz="8" w:space="0" w:color="auto"/>
            </w:tcBorders>
            <w:vAlign w:val="center"/>
            <w:hideMark/>
          </w:tcPr>
          <w:p w:rsidR="001C36EC" w:rsidRPr="007157DE" w:rsidRDefault="001C36EC" w:rsidP="00851436">
            <w:pPr>
              <w:rPr>
                <w:rFonts w:cs="Arial"/>
                <w:b/>
                <w:color w:val="000000" w:themeColor="text1"/>
                <w:sz w:val="22"/>
                <w:lang w:eastAsia="es-CO"/>
              </w:rPr>
            </w:pPr>
          </w:p>
        </w:tc>
        <w:tc>
          <w:tcPr>
            <w:tcW w:w="425" w:type="dxa"/>
            <w:tcBorders>
              <w:top w:val="nil"/>
              <w:left w:val="nil"/>
              <w:bottom w:val="single" w:sz="8" w:space="0" w:color="auto"/>
              <w:right w:val="single" w:sz="8" w:space="0" w:color="auto"/>
            </w:tcBorders>
            <w:shd w:val="clear" w:color="auto" w:fill="D9D9D9" w:themeFill="background1" w:themeFillShade="D9"/>
            <w:vAlign w:val="center"/>
            <w:hideMark/>
          </w:tcPr>
          <w:p w:rsidR="001C36EC" w:rsidRPr="007157DE" w:rsidRDefault="001C36EC" w:rsidP="00851436">
            <w:pPr>
              <w:jc w:val="center"/>
              <w:rPr>
                <w:rFonts w:cs="Arial"/>
                <w:b/>
                <w:color w:val="000000" w:themeColor="text1"/>
                <w:sz w:val="22"/>
                <w:lang w:eastAsia="es-CO"/>
              </w:rPr>
            </w:pPr>
            <w:r w:rsidRPr="007157DE">
              <w:rPr>
                <w:rFonts w:cs="Arial"/>
                <w:b/>
                <w:color w:val="000000" w:themeColor="text1"/>
                <w:sz w:val="22"/>
                <w:lang w:eastAsia="es-CO"/>
              </w:rPr>
              <w:t>PUB</w:t>
            </w:r>
          </w:p>
        </w:tc>
        <w:tc>
          <w:tcPr>
            <w:tcW w:w="694" w:type="dxa"/>
            <w:tcBorders>
              <w:top w:val="nil"/>
              <w:left w:val="nil"/>
              <w:bottom w:val="single" w:sz="8" w:space="0" w:color="auto"/>
              <w:right w:val="single" w:sz="8" w:space="0" w:color="auto"/>
            </w:tcBorders>
            <w:shd w:val="clear" w:color="auto" w:fill="D9D9D9" w:themeFill="background1" w:themeFillShade="D9"/>
            <w:vAlign w:val="center"/>
            <w:hideMark/>
          </w:tcPr>
          <w:p w:rsidR="001C36EC" w:rsidRPr="007157DE" w:rsidRDefault="001C36EC" w:rsidP="00851436">
            <w:pPr>
              <w:jc w:val="center"/>
              <w:rPr>
                <w:rFonts w:cs="Arial"/>
                <w:b/>
                <w:color w:val="000000" w:themeColor="text1"/>
                <w:sz w:val="22"/>
                <w:lang w:eastAsia="es-CO"/>
              </w:rPr>
            </w:pPr>
            <w:r w:rsidRPr="007157DE">
              <w:rPr>
                <w:rFonts w:cs="Arial"/>
                <w:b/>
                <w:color w:val="000000" w:themeColor="text1"/>
                <w:sz w:val="22"/>
                <w:lang w:eastAsia="es-CO"/>
              </w:rPr>
              <w:t>ONG</w:t>
            </w:r>
          </w:p>
        </w:tc>
        <w:tc>
          <w:tcPr>
            <w:tcW w:w="515" w:type="dxa"/>
            <w:tcBorders>
              <w:top w:val="nil"/>
              <w:left w:val="nil"/>
              <w:bottom w:val="single" w:sz="8" w:space="0" w:color="auto"/>
              <w:right w:val="single" w:sz="8" w:space="0" w:color="auto"/>
            </w:tcBorders>
            <w:shd w:val="clear" w:color="auto" w:fill="D9D9D9" w:themeFill="background1" w:themeFillShade="D9"/>
            <w:vAlign w:val="center"/>
            <w:hideMark/>
          </w:tcPr>
          <w:p w:rsidR="001C36EC" w:rsidRPr="007157DE" w:rsidRDefault="001C36EC" w:rsidP="00851436">
            <w:pPr>
              <w:jc w:val="center"/>
              <w:rPr>
                <w:rFonts w:cs="Arial"/>
                <w:b/>
                <w:color w:val="000000" w:themeColor="text1"/>
                <w:sz w:val="22"/>
                <w:lang w:eastAsia="es-CO"/>
              </w:rPr>
            </w:pPr>
            <w:r w:rsidRPr="007157DE">
              <w:rPr>
                <w:rFonts w:cs="Arial"/>
                <w:b/>
                <w:color w:val="000000" w:themeColor="text1"/>
                <w:sz w:val="22"/>
                <w:lang w:eastAsia="es-CO"/>
              </w:rPr>
              <w:t>O.C.</w:t>
            </w:r>
          </w:p>
        </w:tc>
        <w:tc>
          <w:tcPr>
            <w:tcW w:w="429" w:type="dxa"/>
            <w:tcBorders>
              <w:top w:val="nil"/>
              <w:left w:val="nil"/>
              <w:bottom w:val="single" w:sz="8" w:space="0" w:color="auto"/>
              <w:right w:val="single" w:sz="8" w:space="0" w:color="auto"/>
            </w:tcBorders>
            <w:shd w:val="clear" w:color="auto" w:fill="D9D9D9" w:themeFill="background1" w:themeFillShade="D9"/>
            <w:vAlign w:val="center"/>
            <w:hideMark/>
          </w:tcPr>
          <w:p w:rsidR="001C36EC" w:rsidRPr="007157DE" w:rsidRDefault="001C36EC" w:rsidP="00851436">
            <w:pPr>
              <w:jc w:val="center"/>
              <w:rPr>
                <w:rFonts w:cs="Arial"/>
                <w:b/>
                <w:color w:val="000000" w:themeColor="text1"/>
                <w:sz w:val="22"/>
                <w:lang w:eastAsia="es-CO"/>
              </w:rPr>
            </w:pPr>
            <w:r w:rsidRPr="007157DE">
              <w:rPr>
                <w:rFonts w:cs="Arial"/>
                <w:b/>
                <w:color w:val="000000" w:themeColor="text1"/>
                <w:sz w:val="22"/>
                <w:lang w:eastAsia="es-CO"/>
              </w:rPr>
              <w:t>PRI</w:t>
            </w:r>
          </w:p>
        </w:tc>
        <w:tc>
          <w:tcPr>
            <w:tcW w:w="1481" w:type="dxa"/>
            <w:vMerge/>
            <w:tcBorders>
              <w:top w:val="single" w:sz="8" w:space="0" w:color="auto"/>
              <w:left w:val="single" w:sz="8" w:space="0" w:color="auto"/>
              <w:bottom w:val="single" w:sz="8" w:space="0" w:color="000000"/>
              <w:right w:val="single" w:sz="8" w:space="0" w:color="auto"/>
            </w:tcBorders>
            <w:vAlign w:val="center"/>
            <w:hideMark/>
          </w:tcPr>
          <w:p w:rsidR="001C36EC" w:rsidRPr="007157DE" w:rsidRDefault="001C36EC" w:rsidP="00851436">
            <w:pPr>
              <w:rPr>
                <w:rFonts w:cs="Arial"/>
                <w:color w:val="000000" w:themeColor="text1"/>
                <w:sz w:val="22"/>
                <w:lang w:eastAsia="es-CO"/>
              </w:rPr>
            </w:pPr>
          </w:p>
        </w:tc>
        <w:tc>
          <w:tcPr>
            <w:tcW w:w="425" w:type="dxa"/>
            <w:tcBorders>
              <w:top w:val="nil"/>
              <w:left w:val="nil"/>
              <w:bottom w:val="single" w:sz="8" w:space="0" w:color="auto"/>
              <w:right w:val="single" w:sz="8" w:space="0" w:color="auto"/>
            </w:tcBorders>
            <w:shd w:val="clear" w:color="auto" w:fill="D9D9D9" w:themeFill="background1" w:themeFillShade="D9"/>
            <w:vAlign w:val="center"/>
            <w:hideMark/>
          </w:tcPr>
          <w:p w:rsidR="001C36EC" w:rsidRPr="007157DE" w:rsidRDefault="001C36EC" w:rsidP="00851436">
            <w:pPr>
              <w:jc w:val="center"/>
              <w:rPr>
                <w:rFonts w:cs="Arial"/>
                <w:b/>
                <w:color w:val="000000" w:themeColor="text1"/>
                <w:sz w:val="22"/>
                <w:lang w:eastAsia="es-CO"/>
              </w:rPr>
            </w:pPr>
            <w:r w:rsidRPr="007157DE">
              <w:rPr>
                <w:rFonts w:cs="Arial"/>
                <w:b/>
                <w:color w:val="000000" w:themeColor="text1"/>
                <w:sz w:val="22"/>
                <w:lang w:eastAsia="es-CO"/>
              </w:rPr>
              <w:t>+</w:t>
            </w:r>
          </w:p>
        </w:tc>
        <w:tc>
          <w:tcPr>
            <w:tcW w:w="284" w:type="dxa"/>
            <w:tcBorders>
              <w:top w:val="nil"/>
              <w:left w:val="nil"/>
              <w:bottom w:val="single" w:sz="8" w:space="0" w:color="auto"/>
              <w:right w:val="single" w:sz="8" w:space="0" w:color="auto"/>
            </w:tcBorders>
            <w:shd w:val="clear" w:color="auto" w:fill="D9D9D9" w:themeFill="background1" w:themeFillShade="D9"/>
            <w:vAlign w:val="center"/>
            <w:hideMark/>
          </w:tcPr>
          <w:p w:rsidR="001C36EC" w:rsidRPr="007157DE" w:rsidRDefault="001C36EC" w:rsidP="00851436">
            <w:pPr>
              <w:jc w:val="center"/>
              <w:rPr>
                <w:rFonts w:cs="Arial"/>
                <w:b/>
                <w:color w:val="000000" w:themeColor="text1"/>
                <w:sz w:val="22"/>
                <w:lang w:eastAsia="es-CO"/>
              </w:rPr>
            </w:pPr>
            <w:r w:rsidRPr="007157DE">
              <w:rPr>
                <w:rFonts w:cs="Arial"/>
                <w:b/>
                <w:color w:val="000000" w:themeColor="text1"/>
                <w:sz w:val="22"/>
                <w:lang w:eastAsia="es-CO"/>
              </w:rPr>
              <w:t>-</w:t>
            </w:r>
          </w:p>
        </w:tc>
        <w:tc>
          <w:tcPr>
            <w:tcW w:w="283" w:type="dxa"/>
            <w:tcBorders>
              <w:top w:val="nil"/>
              <w:left w:val="nil"/>
              <w:bottom w:val="single" w:sz="8" w:space="0" w:color="auto"/>
              <w:right w:val="single" w:sz="8" w:space="0" w:color="auto"/>
            </w:tcBorders>
            <w:shd w:val="clear" w:color="auto" w:fill="D9D9D9" w:themeFill="background1" w:themeFillShade="D9"/>
            <w:vAlign w:val="center"/>
            <w:hideMark/>
          </w:tcPr>
          <w:p w:rsidR="001C36EC" w:rsidRPr="007157DE" w:rsidRDefault="001C36EC" w:rsidP="00851436">
            <w:pPr>
              <w:jc w:val="center"/>
              <w:rPr>
                <w:rFonts w:cs="Arial"/>
                <w:b/>
                <w:color w:val="000000" w:themeColor="text1"/>
                <w:sz w:val="22"/>
                <w:lang w:eastAsia="es-CO"/>
              </w:rPr>
            </w:pPr>
            <w:r w:rsidRPr="007157DE">
              <w:rPr>
                <w:rFonts w:cs="Arial"/>
                <w:b/>
                <w:color w:val="000000" w:themeColor="text1"/>
                <w:sz w:val="22"/>
                <w:lang w:eastAsia="es-CO"/>
              </w:rPr>
              <w:t>|</w:t>
            </w:r>
          </w:p>
        </w:tc>
        <w:tc>
          <w:tcPr>
            <w:tcW w:w="1559" w:type="dxa"/>
            <w:vMerge/>
            <w:tcBorders>
              <w:top w:val="single" w:sz="8" w:space="0" w:color="auto"/>
              <w:left w:val="single" w:sz="8" w:space="0" w:color="auto"/>
              <w:bottom w:val="single" w:sz="8" w:space="0" w:color="000000"/>
              <w:right w:val="single" w:sz="8" w:space="0" w:color="auto"/>
            </w:tcBorders>
            <w:vAlign w:val="center"/>
            <w:hideMark/>
          </w:tcPr>
          <w:p w:rsidR="001C36EC" w:rsidRPr="007157DE" w:rsidRDefault="001C36EC" w:rsidP="00851436">
            <w:pPr>
              <w:rPr>
                <w:rFonts w:cs="Arial"/>
                <w:color w:val="000000" w:themeColor="text1"/>
                <w:sz w:val="22"/>
                <w:lang w:eastAsia="es-CO"/>
              </w:rPr>
            </w:pPr>
          </w:p>
        </w:tc>
      </w:tr>
      <w:tr w:rsidR="001C36EC" w:rsidRPr="007157DE" w:rsidTr="00851436">
        <w:trPr>
          <w:trHeight w:val="184"/>
        </w:trPr>
        <w:tc>
          <w:tcPr>
            <w:tcW w:w="2977" w:type="dxa"/>
            <w:tcBorders>
              <w:top w:val="nil"/>
              <w:left w:val="single" w:sz="8" w:space="0" w:color="auto"/>
              <w:bottom w:val="single" w:sz="8" w:space="0" w:color="auto"/>
              <w:right w:val="single" w:sz="8" w:space="0" w:color="auto"/>
            </w:tcBorders>
            <w:shd w:val="clear" w:color="auto" w:fill="auto"/>
            <w:vAlign w:val="center"/>
            <w:hideMark/>
          </w:tcPr>
          <w:p w:rsidR="001C36EC" w:rsidRPr="007157DE" w:rsidRDefault="001C36EC" w:rsidP="00851436">
            <w:pPr>
              <w:rPr>
                <w:rFonts w:cs="Arial"/>
                <w:color w:val="000000" w:themeColor="text1"/>
                <w:sz w:val="22"/>
                <w:lang w:eastAsia="es-CO"/>
              </w:rPr>
            </w:pPr>
            <w:r w:rsidRPr="007157DE">
              <w:rPr>
                <w:rFonts w:cs="Arial"/>
                <w:color w:val="000000" w:themeColor="text1"/>
                <w:sz w:val="22"/>
                <w:lang w:eastAsia="es-CO"/>
              </w:rPr>
              <w:t>Gobernación de Bolívar</w:t>
            </w:r>
          </w:p>
        </w:tc>
        <w:tc>
          <w:tcPr>
            <w:tcW w:w="425" w:type="dxa"/>
            <w:tcBorders>
              <w:top w:val="nil"/>
              <w:left w:val="nil"/>
              <w:bottom w:val="single" w:sz="8" w:space="0" w:color="auto"/>
              <w:right w:val="single" w:sz="8" w:space="0" w:color="auto"/>
            </w:tcBorders>
            <w:shd w:val="clear" w:color="auto" w:fill="auto"/>
            <w:noWrap/>
            <w:vAlign w:val="center"/>
            <w:hideMark/>
          </w:tcPr>
          <w:p w:rsidR="001C36EC" w:rsidRPr="007157DE" w:rsidRDefault="001C36EC" w:rsidP="00851436">
            <w:pPr>
              <w:jc w:val="center"/>
              <w:rPr>
                <w:rFonts w:cs="Arial"/>
                <w:color w:val="000000" w:themeColor="text1"/>
                <w:sz w:val="22"/>
                <w:lang w:eastAsia="es-CO"/>
              </w:rPr>
            </w:pPr>
            <w:r w:rsidRPr="007157DE">
              <w:rPr>
                <w:rFonts w:cs="Arial"/>
                <w:color w:val="000000" w:themeColor="text1"/>
                <w:sz w:val="22"/>
                <w:lang w:eastAsia="es-CO"/>
              </w:rPr>
              <w:t>X</w:t>
            </w:r>
          </w:p>
        </w:tc>
        <w:tc>
          <w:tcPr>
            <w:tcW w:w="694" w:type="dxa"/>
            <w:tcBorders>
              <w:top w:val="nil"/>
              <w:left w:val="nil"/>
              <w:bottom w:val="single" w:sz="8" w:space="0" w:color="auto"/>
              <w:right w:val="single" w:sz="8" w:space="0" w:color="auto"/>
            </w:tcBorders>
            <w:shd w:val="clear" w:color="auto" w:fill="auto"/>
            <w:noWrap/>
            <w:vAlign w:val="center"/>
            <w:hideMark/>
          </w:tcPr>
          <w:p w:rsidR="001C36EC" w:rsidRPr="007157DE" w:rsidRDefault="001C36EC" w:rsidP="00851436">
            <w:pPr>
              <w:jc w:val="center"/>
              <w:rPr>
                <w:rFonts w:cs="Arial"/>
                <w:color w:val="000000" w:themeColor="text1"/>
                <w:sz w:val="22"/>
                <w:lang w:eastAsia="es-CO"/>
              </w:rPr>
            </w:pPr>
            <w:r w:rsidRPr="007157DE">
              <w:rPr>
                <w:rFonts w:cs="Arial"/>
                <w:color w:val="000000" w:themeColor="text1"/>
                <w:sz w:val="22"/>
                <w:lang w:eastAsia="es-CO"/>
              </w:rPr>
              <w:t> </w:t>
            </w:r>
          </w:p>
        </w:tc>
        <w:tc>
          <w:tcPr>
            <w:tcW w:w="515" w:type="dxa"/>
            <w:tcBorders>
              <w:top w:val="nil"/>
              <w:left w:val="nil"/>
              <w:bottom w:val="single" w:sz="8" w:space="0" w:color="auto"/>
              <w:right w:val="single" w:sz="8" w:space="0" w:color="auto"/>
            </w:tcBorders>
            <w:shd w:val="clear" w:color="auto" w:fill="auto"/>
            <w:noWrap/>
            <w:vAlign w:val="center"/>
            <w:hideMark/>
          </w:tcPr>
          <w:p w:rsidR="001C36EC" w:rsidRPr="007157DE" w:rsidRDefault="001C36EC" w:rsidP="00851436">
            <w:pPr>
              <w:jc w:val="center"/>
              <w:rPr>
                <w:rFonts w:cs="Arial"/>
                <w:color w:val="000000" w:themeColor="text1"/>
                <w:sz w:val="22"/>
                <w:lang w:eastAsia="es-CO"/>
              </w:rPr>
            </w:pPr>
            <w:r w:rsidRPr="007157DE">
              <w:rPr>
                <w:rFonts w:cs="Arial"/>
                <w:color w:val="000000" w:themeColor="text1"/>
                <w:sz w:val="22"/>
                <w:lang w:eastAsia="es-CO"/>
              </w:rPr>
              <w:t> </w:t>
            </w:r>
          </w:p>
        </w:tc>
        <w:tc>
          <w:tcPr>
            <w:tcW w:w="429" w:type="dxa"/>
            <w:tcBorders>
              <w:top w:val="nil"/>
              <w:left w:val="nil"/>
              <w:bottom w:val="single" w:sz="8" w:space="0" w:color="auto"/>
              <w:right w:val="single" w:sz="8" w:space="0" w:color="auto"/>
            </w:tcBorders>
            <w:shd w:val="clear" w:color="auto" w:fill="auto"/>
            <w:noWrap/>
            <w:vAlign w:val="center"/>
            <w:hideMark/>
          </w:tcPr>
          <w:p w:rsidR="001C36EC" w:rsidRPr="007157DE" w:rsidRDefault="001C36EC" w:rsidP="00851436">
            <w:pPr>
              <w:jc w:val="center"/>
              <w:rPr>
                <w:rFonts w:cs="Arial"/>
                <w:color w:val="000000" w:themeColor="text1"/>
                <w:sz w:val="22"/>
                <w:lang w:eastAsia="es-CO"/>
              </w:rPr>
            </w:pPr>
            <w:r w:rsidRPr="007157DE">
              <w:rPr>
                <w:rFonts w:cs="Arial"/>
                <w:color w:val="000000" w:themeColor="text1"/>
                <w:sz w:val="22"/>
                <w:lang w:eastAsia="es-CO"/>
              </w:rPr>
              <w:t> </w:t>
            </w:r>
          </w:p>
        </w:tc>
        <w:tc>
          <w:tcPr>
            <w:tcW w:w="1481" w:type="dxa"/>
            <w:tcBorders>
              <w:top w:val="nil"/>
              <w:left w:val="nil"/>
              <w:bottom w:val="single" w:sz="8" w:space="0" w:color="auto"/>
              <w:right w:val="single" w:sz="8" w:space="0" w:color="auto"/>
            </w:tcBorders>
            <w:shd w:val="clear" w:color="auto" w:fill="auto"/>
            <w:noWrap/>
            <w:vAlign w:val="center"/>
            <w:hideMark/>
          </w:tcPr>
          <w:p w:rsidR="001C36EC" w:rsidRPr="007157DE" w:rsidRDefault="001C36EC" w:rsidP="00851436">
            <w:pPr>
              <w:jc w:val="center"/>
              <w:rPr>
                <w:rFonts w:cs="Arial"/>
                <w:color w:val="000000" w:themeColor="text1"/>
                <w:sz w:val="22"/>
                <w:lang w:eastAsia="es-CO"/>
              </w:rPr>
            </w:pPr>
            <w:r w:rsidRPr="007157DE">
              <w:rPr>
                <w:rFonts w:cs="Arial"/>
                <w:color w:val="000000" w:themeColor="text1"/>
                <w:sz w:val="22"/>
                <w:lang w:eastAsia="es-CO"/>
              </w:rPr>
              <w:t>Cooperante</w:t>
            </w:r>
          </w:p>
        </w:tc>
        <w:tc>
          <w:tcPr>
            <w:tcW w:w="425" w:type="dxa"/>
            <w:tcBorders>
              <w:top w:val="nil"/>
              <w:left w:val="nil"/>
              <w:bottom w:val="single" w:sz="8" w:space="0" w:color="auto"/>
              <w:right w:val="single" w:sz="8" w:space="0" w:color="auto"/>
            </w:tcBorders>
            <w:shd w:val="clear" w:color="auto" w:fill="auto"/>
            <w:noWrap/>
            <w:vAlign w:val="center"/>
            <w:hideMark/>
          </w:tcPr>
          <w:p w:rsidR="001C36EC" w:rsidRPr="007157DE" w:rsidRDefault="001C36EC" w:rsidP="00851436">
            <w:pPr>
              <w:jc w:val="center"/>
              <w:rPr>
                <w:rFonts w:cs="Arial"/>
                <w:color w:val="000000" w:themeColor="text1"/>
                <w:sz w:val="22"/>
                <w:lang w:eastAsia="es-CO"/>
              </w:rPr>
            </w:pPr>
            <w:r w:rsidRPr="007157DE">
              <w:rPr>
                <w:rFonts w:cs="Arial"/>
                <w:color w:val="000000" w:themeColor="text1"/>
                <w:sz w:val="22"/>
                <w:lang w:eastAsia="es-CO"/>
              </w:rPr>
              <w:t>X</w:t>
            </w:r>
          </w:p>
        </w:tc>
        <w:tc>
          <w:tcPr>
            <w:tcW w:w="284" w:type="dxa"/>
            <w:tcBorders>
              <w:top w:val="nil"/>
              <w:left w:val="nil"/>
              <w:bottom w:val="single" w:sz="8" w:space="0" w:color="auto"/>
              <w:right w:val="single" w:sz="8" w:space="0" w:color="auto"/>
            </w:tcBorders>
            <w:shd w:val="clear" w:color="auto" w:fill="auto"/>
            <w:noWrap/>
            <w:vAlign w:val="center"/>
            <w:hideMark/>
          </w:tcPr>
          <w:p w:rsidR="001C36EC" w:rsidRPr="007157DE" w:rsidRDefault="001C36EC" w:rsidP="00851436">
            <w:pPr>
              <w:jc w:val="center"/>
              <w:rPr>
                <w:rFonts w:cs="Arial"/>
                <w:color w:val="000000" w:themeColor="text1"/>
                <w:sz w:val="22"/>
                <w:lang w:eastAsia="es-CO"/>
              </w:rPr>
            </w:pPr>
            <w:r w:rsidRPr="007157DE">
              <w:rPr>
                <w:rFonts w:cs="Arial"/>
                <w:color w:val="000000" w:themeColor="text1"/>
                <w:sz w:val="22"/>
                <w:lang w:eastAsia="es-CO"/>
              </w:rPr>
              <w:t> </w:t>
            </w:r>
          </w:p>
        </w:tc>
        <w:tc>
          <w:tcPr>
            <w:tcW w:w="283" w:type="dxa"/>
            <w:tcBorders>
              <w:top w:val="nil"/>
              <w:left w:val="nil"/>
              <w:bottom w:val="single" w:sz="8" w:space="0" w:color="auto"/>
              <w:right w:val="single" w:sz="8" w:space="0" w:color="auto"/>
            </w:tcBorders>
            <w:shd w:val="clear" w:color="auto" w:fill="auto"/>
            <w:noWrap/>
            <w:vAlign w:val="center"/>
            <w:hideMark/>
          </w:tcPr>
          <w:p w:rsidR="001C36EC" w:rsidRPr="007157DE" w:rsidRDefault="001C36EC" w:rsidP="00851436">
            <w:pPr>
              <w:jc w:val="center"/>
              <w:rPr>
                <w:rFonts w:cs="Arial"/>
                <w:color w:val="000000" w:themeColor="text1"/>
                <w:sz w:val="22"/>
                <w:lang w:eastAsia="es-CO"/>
              </w:rPr>
            </w:pPr>
            <w:r w:rsidRPr="007157DE">
              <w:rPr>
                <w:rFonts w:cs="Arial"/>
                <w:color w:val="000000" w:themeColor="text1"/>
                <w:sz w:val="22"/>
                <w:lang w:eastAsia="es-CO"/>
              </w:rPr>
              <w:t> </w:t>
            </w:r>
          </w:p>
        </w:tc>
        <w:tc>
          <w:tcPr>
            <w:tcW w:w="1559" w:type="dxa"/>
            <w:tcBorders>
              <w:top w:val="nil"/>
              <w:left w:val="nil"/>
              <w:bottom w:val="single" w:sz="8" w:space="0" w:color="auto"/>
              <w:right w:val="single" w:sz="8" w:space="0" w:color="auto"/>
            </w:tcBorders>
            <w:shd w:val="clear" w:color="auto" w:fill="auto"/>
            <w:noWrap/>
            <w:vAlign w:val="center"/>
            <w:hideMark/>
          </w:tcPr>
          <w:p w:rsidR="001C36EC" w:rsidRPr="007157DE" w:rsidRDefault="001C36EC" w:rsidP="00851436">
            <w:pPr>
              <w:jc w:val="center"/>
              <w:rPr>
                <w:rFonts w:cs="Arial"/>
                <w:color w:val="000000" w:themeColor="text1"/>
                <w:sz w:val="22"/>
                <w:lang w:eastAsia="es-CO"/>
              </w:rPr>
            </w:pPr>
            <w:r w:rsidRPr="007157DE">
              <w:rPr>
                <w:rFonts w:cs="Arial"/>
                <w:color w:val="000000" w:themeColor="text1"/>
                <w:sz w:val="22"/>
                <w:lang w:eastAsia="es-CO"/>
              </w:rPr>
              <w:t>Financiero – Técnico</w:t>
            </w:r>
          </w:p>
        </w:tc>
      </w:tr>
      <w:tr w:rsidR="001C36EC" w:rsidRPr="007157DE" w:rsidTr="00851436">
        <w:trPr>
          <w:trHeight w:val="184"/>
        </w:trPr>
        <w:tc>
          <w:tcPr>
            <w:tcW w:w="2977" w:type="dxa"/>
            <w:tcBorders>
              <w:top w:val="single" w:sz="4" w:space="0" w:color="auto"/>
              <w:left w:val="single" w:sz="8" w:space="0" w:color="auto"/>
              <w:bottom w:val="single" w:sz="4" w:space="0" w:color="auto"/>
              <w:right w:val="single" w:sz="8" w:space="0" w:color="auto"/>
            </w:tcBorders>
            <w:shd w:val="clear" w:color="auto" w:fill="auto"/>
            <w:vAlign w:val="center"/>
          </w:tcPr>
          <w:p w:rsidR="001C36EC" w:rsidRPr="007157DE" w:rsidRDefault="001C36EC" w:rsidP="00851436">
            <w:pPr>
              <w:jc w:val="center"/>
              <w:rPr>
                <w:rFonts w:cs="Arial"/>
                <w:color w:val="000000" w:themeColor="text1"/>
                <w:sz w:val="22"/>
                <w:lang w:eastAsia="es-CO"/>
              </w:rPr>
            </w:pPr>
            <w:r w:rsidRPr="007157DE">
              <w:rPr>
                <w:rFonts w:cs="Arial"/>
                <w:color w:val="000000" w:themeColor="text1"/>
                <w:sz w:val="22"/>
                <w:lang w:eastAsia="es-CO"/>
              </w:rPr>
              <w:t>Mesas de participación municipales y departamental de Víctimas</w:t>
            </w:r>
          </w:p>
        </w:tc>
        <w:tc>
          <w:tcPr>
            <w:tcW w:w="425" w:type="dxa"/>
            <w:tcBorders>
              <w:top w:val="single" w:sz="4" w:space="0" w:color="auto"/>
              <w:left w:val="nil"/>
              <w:bottom w:val="single" w:sz="4" w:space="0" w:color="auto"/>
              <w:right w:val="single" w:sz="8" w:space="0" w:color="auto"/>
            </w:tcBorders>
            <w:shd w:val="clear" w:color="auto" w:fill="auto"/>
            <w:noWrap/>
            <w:vAlign w:val="center"/>
          </w:tcPr>
          <w:p w:rsidR="001C36EC" w:rsidRPr="007157DE" w:rsidRDefault="001C36EC" w:rsidP="00851436">
            <w:pPr>
              <w:jc w:val="center"/>
              <w:rPr>
                <w:rFonts w:cs="Arial"/>
                <w:color w:val="000000" w:themeColor="text1"/>
                <w:sz w:val="22"/>
                <w:lang w:eastAsia="es-CO"/>
              </w:rPr>
            </w:pPr>
          </w:p>
        </w:tc>
        <w:tc>
          <w:tcPr>
            <w:tcW w:w="694" w:type="dxa"/>
            <w:tcBorders>
              <w:top w:val="single" w:sz="4" w:space="0" w:color="auto"/>
              <w:left w:val="nil"/>
              <w:bottom w:val="single" w:sz="4" w:space="0" w:color="auto"/>
              <w:right w:val="single" w:sz="8" w:space="0" w:color="auto"/>
            </w:tcBorders>
            <w:shd w:val="clear" w:color="auto" w:fill="auto"/>
            <w:noWrap/>
            <w:vAlign w:val="center"/>
          </w:tcPr>
          <w:p w:rsidR="001C36EC" w:rsidRPr="007157DE" w:rsidRDefault="001C36EC" w:rsidP="00851436">
            <w:pPr>
              <w:jc w:val="center"/>
              <w:rPr>
                <w:rFonts w:cs="Arial"/>
                <w:color w:val="000000" w:themeColor="text1"/>
                <w:sz w:val="22"/>
                <w:lang w:eastAsia="es-CO"/>
              </w:rPr>
            </w:pPr>
          </w:p>
        </w:tc>
        <w:tc>
          <w:tcPr>
            <w:tcW w:w="515" w:type="dxa"/>
            <w:tcBorders>
              <w:top w:val="single" w:sz="4" w:space="0" w:color="auto"/>
              <w:left w:val="nil"/>
              <w:bottom w:val="single" w:sz="4" w:space="0" w:color="auto"/>
              <w:right w:val="single" w:sz="8" w:space="0" w:color="auto"/>
            </w:tcBorders>
            <w:shd w:val="clear" w:color="auto" w:fill="auto"/>
            <w:noWrap/>
            <w:vAlign w:val="center"/>
          </w:tcPr>
          <w:p w:rsidR="001C36EC" w:rsidRPr="007157DE" w:rsidRDefault="001C36EC" w:rsidP="00851436">
            <w:pPr>
              <w:jc w:val="center"/>
              <w:rPr>
                <w:rFonts w:cs="Arial"/>
                <w:color w:val="000000" w:themeColor="text1"/>
                <w:sz w:val="22"/>
                <w:lang w:eastAsia="es-CO"/>
              </w:rPr>
            </w:pPr>
          </w:p>
        </w:tc>
        <w:tc>
          <w:tcPr>
            <w:tcW w:w="429" w:type="dxa"/>
            <w:tcBorders>
              <w:top w:val="single" w:sz="4" w:space="0" w:color="auto"/>
              <w:left w:val="nil"/>
              <w:bottom w:val="single" w:sz="4" w:space="0" w:color="auto"/>
              <w:right w:val="single" w:sz="8" w:space="0" w:color="auto"/>
            </w:tcBorders>
            <w:shd w:val="clear" w:color="auto" w:fill="auto"/>
            <w:noWrap/>
            <w:vAlign w:val="center"/>
          </w:tcPr>
          <w:p w:rsidR="001C36EC" w:rsidRPr="007157DE" w:rsidRDefault="001C36EC" w:rsidP="00851436">
            <w:pPr>
              <w:jc w:val="center"/>
              <w:rPr>
                <w:rFonts w:cs="Arial"/>
                <w:color w:val="000000" w:themeColor="text1"/>
                <w:sz w:val="22"/>
                <w:lang w:eastAsia="es-CO"/>
              </w:rPr>
            </w:pPr>
            <w:r w:rsidRPr="007157DE">
              <w:rPr>
                <w:rFonts w:cs="Arial"/>
                <w:color w:val="000000" w:themeColor="text1"/>
                <w:sz w:val="22"/>
                <w:lang w:eastAsia="es-CO"/>
              </w:rPr>
              <w:t>X</w:t>
            </w:r>
          </w:p>
        </w:tc>
        <w:tc>
          <w:tcPr>
            <w:tcW w:w="1481" w:type="dxa"/>
            <w:tcBorders>
              <w:top w:val="single" w:sz="4" w:space="0" w:color="auto"/>
              <w:left w:val="nil"/>
              <w:bottom w:val="single" w:sz="4" w:space="0" w:color="auto"/>
              <w:right w:val="single" w:sz="8" w:space="0" w:color="auto"/>
            </w:tcBorders>
            <w:shd w:val="clear" w:color="auto" w:fill="auto"/>
            <w:noWrap/>
            <w:vAlign w:val="center"/>
          </w:tcPr>
          <w:p w:rsidR="001C36EC" w:rsidRPr="007157DE" w:rsidRDefault="001C36EC" w:rsidP="00851436">
            <w:pPr>
              <w:jc w:val="center"/>
              <w:rPr>
                <w:rFonts w:cs="Arial"/>
                <w:color w:val="000000" w:themeColor="text1"/>
                <w:sz w:val="22"/>
                <w:lang w:eastAsia="es-CO"/>
              </w:rPr>
            </w:pPr>
            <w:r w:rsidRPr="007157DE">
              <w:rPr>
                <w:rFonts w:cs="Arial"/>
                <w:color w:val="000000" w:themeColor="text1"/>
                <w:sz w:val="22"/>
                <w:lang w:eastAsia="es-CO"/>
              </w:rPr>
              <w:t>Beneficiado</w:t>
            </w:r>
          </w:p>
        </w:tc>
        <w:tc>
          <w:tcPr>
            <w:tcW w:w="425" w:type="dxa"/>
            <w:tcBorders>
              <w:top w:val="single" w:sz="4" w:space="0" w:color="auto"/>
              <w:left w:val="nil"/>
              <w:bottom w:val="single" w:sz="4" w:space="0" w:color="auto"/>
              <w:right w:val="single" w:sz="8" w:space="0" w:color="auto"/>
            </w:tcBorders>
            <w:shd w:val="clear" w:color="auto" w:fill="auto"/>
            <w:noWrap/>
            <w:vAlign w:val="center"/>
          </w:tcPr>
          <w:p w:rsidR="001C36EC" w:rsidRPr="007157DE" w:rsidRDefault="001C36EC" w:rsidP="00851436">
            <w:pPr>
              <w:jc w:val="center"/>
              <w:rPr>
                <w:rFonts w:cs="Arial"/>
                <w:color w:val="000000" w:themeColor="text1"/>
                <w:sz w:val="22"/>
                <w:lang w:eastAsia="es-CO"/>
              </w:rPr>
            </w:pPr>
            <w:r w:rsidRPr="007157DE">
              <w:rPr>
                <w:rFonts w:cs="Arial"/>
                <w:color w:val="000000" w:themeColor="text1"/>
                <w:sz w:val="22"/>
                <w:lang w:eastAsia="es-CO"/>
              </w:rPr>
              <w:t>X</w:t>
            </w:r>
          </w:p>
        </w:tc>
        <w:tc>
          <w:tcPr>
            <w:tcW w:w="284" w:type="dxa"/>
            <w:tcBorders>
              <w:top w:val="single" w:sz="4" w:space="0" w:color="auto"/>
              <w:left w:val="nil"/>
              <w:bottom w:val="single" w:sz="4" w:space="0" w:color="auto"/>
              <w:right w:val="single" w:sz="8" w:space="0" w:color="auto"/>
            </w:tcBorders>
            <w:shd w:val="clear" w:color="auto" w:fill="auto"/>
            <w:noWrap/>
            <w:vAlign w:val="center"/>
          </w:tcPr>
          <w:p w:rsidR="001C36EC" w:rsidRPr="007157DE" w:rsidRDefault="001C36EC" w:rsidP="00851436">
            <w:pPr>
              <w:jc w:val="center"/>
              <w:rPr>
                <w:rFonts w:cs="Arial"/>
                <w:color w:val="000000" w:themeColor="text1"/>
                <w:sz w:val="22"/>
                <w:lang w:eastAsia="es-CO"/>
              </w:rPr>
            </w:pPr>
          </w:p>
        </w:tc>
        <w:tc>
          <w:tcPr>
            <w:tcW w:w="283" w:type="dxa"/>
            <w:tcBorders>
              <w:top w:val="single" w:sz="4" w:space="0" w:color="auto"/>
              <w:left w:val="nil"/>
              <w:bottom w:val="single" w:sz="4" w:space="0" w:color="auto"/>
              <w:right w:val="single" w:sz="8" w:space="0" w:color="auto"/>
            </w:tcBorders>
            <w:shd w:val="clear" w:color="auto" w:fill="auto"/>
            <w:noWrap/>
            <w:vAlign w:val="center"/>
          </w:tcPr>
          <w:p w:rsidR="001C36EC" w:rsidRPr="007157DE" w:rsidRDefault="001C36EC" w:rsidP="00851436">
            <w:pPr>
              <w:jc w:val="center"/>
              <w:rPr>
                <w:rFonts w:cs="Arial"/>
                <w:color w:val="000000" w:themeColor="text1"/>
                <w:sz w:val="22"/>
                <w:lang w:eastAsia="es-CO"/>
              </w:rPr>
            </w:pPr>
          </w:p>
        </w:tc>
        <w:tc>
          <w:tcPr>
            <w:tcW w:w="1559" w:type="dxa"/>
            <w:tcBorders>
              <w:top w:val="single" w:sz="4" w:space="0" w:color="auto"/>
              <w:left w:val="nil"/>
              <w:bottom w:val="single" w:sz="4" w:space="0" w:color="auto"/>
              <w:right w:val="single" w:sz="8" w:space="0" w:color="auto"/>
            </w:tcBorders>
            <w:shd w:val="clear" w:color="auto" w:fill="auto"/>
            <w:noWrap/>
            <w:vAlign w:val="center"/>
          </w:tcPr>
          <w:p w:rsidR="001C36EC" w:rsidRPr="007157DE" w:rsidRDefault="001C36EC" w:rsidP="00851436">
            <w:pPr>
              <w:jc w:val="center"/>
              <w:rPr>
                <w:rFonts w:cs="Arial"/>
                <w:color w:val="000000" w:themeColor="text1"/>
                <w:sz w:val="22"/>
                <w:lang w:eastAsia="es-CO"/>
              </w:rPr>
            </w:pPr>
            <w:r w:rsidRPr="007157DE">
              <w:rPr>
                <w:rFonts w:cs="Arial"/>
                <w:color w:val="000000" w:themeColor="text1"/>
                <w:sz w:val="22"/>
                <w:lang w:eastAsia="es-CO"/>
              </w:rPr>
              <w:t>Plan de Acción</w:t>
            </w:r>
          </w:p>
        </w:tc>
      </w:tr>
    </w:tbl>
    <w:p w:rsidR="001C36EC" w:rsidRPr="004C2AEA" w:rsidRDefault="001C36EC" w:rsidP="001C36EC">
      <w:pPr>
        <w:pStyle w:val="Body1"/>
        <w:jc w:val="both"/>
        <w:outlineLvl w:val="9"/>
        <w:rPr>
          <w:rFonts w:ascii="Arial" w:hAnsi="Arial" w:cs="Arial"/>
          <w:color w:val="auto"/>
          <w:szCs w:val="24"/>
          <w:lang w:val="es-ES_tradnl"/>
        </w:rPr>
      </w:pPr>
    </w:p>
    <w:tbl>
      <w:tblPr>
        <w:tblStyle w:val="Tablaconcuadrcula"/>
        <w:tblW w:w="0" w:type="auto"/>
        <w:shd w:val="clear" w:color="auto" w:fill="D9D9D9" w:themeFill="background1" w:themeFillShade="D9"/>
        <w:tblLook w:val="04A0" w:firstRow="1" w:lastRow="0" w:firstColumn="1" w:lastColumn="0" w:noHBand="0" w:noVBand="1"/>
      </w:tblPr>
      <w:tblGrid>
        <w:gridCol w:w="8828"/>
      </w:tblGrid>
      <w:tr w:rsidR="001C36EC" w:rsidRPr="004C2AEA" w:rsidTr="00851436">
        <w:tc>
          <w:tcPr>
            <w:tcW w:w="8828" w:type="dxa"/>
            <w:shd w:val="clear" w:color="auto" w:fill="D9D9D9" w:themeFill="background1" w:themeFillShade="D9"/>
          </w:tcPr>
          <w:p w:rsidR="001C36EC" w:rsidRPr="00BF0C0C" w:rsidRDefault="001C36EC" w:rsidP="00851436">
            <w:pPr>
              <w:pStyle w:val="Body1"/>
              <w:jc w:val="both"/>
              <w:outlineLvl w:val="9"/>
              <w:rPr>
                <w:rFonts w:ascii="Arial" w:hAnsi="Arial" w:cs="Arial"/>
                <w:b/>
                <w:color w:val="auto"/>
                <w:szCs w:val="24"/>
                <w:lang w:val="es-ES_tradnl"/>
              </w:rPr>
            </w:pPr>
            <w:r w:rsidRPr="004C2AEA">
              <w:rPr>
                <w:rFonts w:ascii="Arial" w:hAnsi="Arial" w:cs="Arial"/>
                <w:b/>
                <w:color w:val="auto"/>
                <w:szCs w:val="24"/>
                <w:lang w:val="es-ES_tradnl"/>
              </w:rPr>
              <w:t>Pob</w:t>
            </w:r>
            <w:r w:rsidR="00BF0C0C">
              <w:rPr>
                <w:rFonts w:ascii="Arial" w:hAnsi="Arial" w:cs="Arial"/>
                <w:b/>
                <w:color w:val="auto"/>
                <w:szCs w:val="24"/>
                <w:lang w:val="es-ES_tradnl"/>
              </w:rPr>
              <w:t>lación afectada por el problema</w:t>
            </w:r>
          </w:p>
        </w:tc>
      </w:tr>
    </w:tbl>
    <w:p w:rsidR="001C36EC" w:rsidRPr="004C2AEA" w:rsidRDefault="001C36EC" w:rsidP="001C36EC">
      <w:pPr>
        <w:pStyle w:val="Body1"/>
        <w:jc w:val="both"/>
        <w:outlineLvl w:val="9"/>
        <w:rPr>
          <w:rFonts w:ascii="Arial" w:hAnsi="Arial" w:cs="Arial"/>
          <w:color w:val="auto"/>
          <w:szCs w:val="24"/>
          <w:lang w:val="es-ES_tradnl"/>
        </w:rPr>
      </w:pPr>
    </w:p>
    <w:p w:rsidR="001C36EC" w:rsidRPr="004C2AEA" w:rsidRDefault="001C36EC" w:rsidP="001C36EC">
      <w:pPr>
        <w:pStyle w:val="Body1"/>
        <w:jc w:val="both"/>
        <w:outlineLvl w:val="9"/>
        <w:rPr>
          <w:rFonts w:ascii="Arial" w:hAnsi="Arial" w:cs="Arial"/>
          <w:color w:val="auto"/>
          <w:szCs w:val="24"/>
          <w:lang w:val="es-ES_tradnl"/>
        </w:rPr>
      </w:pPr>
      <w:r>
        <w:rPr>
          <w:rFonts w:ascii="Arial" w:hAnsi="Arial" w:cs="Arial"/>
          <w:color w:val="auto"/>
          <w:szCs w:val="24"/>
          <w:lang w:val="es-ES_tradnl"/>
        </w:rPr>
        <w:t>S</w:t>
      </w:r>
      <w:r w:rsidRPr="004C2AEA">
        <w:rPr>
          <w:rFonts w:ascii="Arial" w:hAnsi="Arial" w:cs="Arial"/>
          <w:color w:val="auto"/>
          <w:szCs w:val="24"/>
          <w:lang w:val="es-ES_tradnl"/>
        </w:rPr>
        <w:t xml:space="preserve">e cuenta con un total de </w:t>
      </w:r>
      <w:r w:rsidR="00A9002E">
        <w:rPr>
          <w:rFonts w:ascii="Arial" w:hAnsi="Arial" w:cs="Arial"/>
          <w:color w:val="auto"/>
          <w:szCs w:val="24"/>
          <w:lang w:val="es-ES_tradnl"/>
        </w:rPr>
        <w:t xml:space="preserve">633.225 </w:t>
      </w:r>
      <w:r w:rsidR="00BF0C0C" w:rsidRPr="004C2AEA">
        <w:rPr>
          <w:rFonts w:ascii="Arial" w:hAnsi="Arial" w:cs="Arial"/>
          <w:color w:val="auto"/>
          <w:szCs w:val="24"/>
          <w:lang w:val="es-ES_tradnl"/>
        </w:rPr>
        <w:t>víctimas</w:t>
      </w:r>
      <w:r w:rsidRPr="004C2AEA">
        <w:rPr>
          <w:rFonts w:ascii="Arial" w:hAnsi="Arial" w:cs="Arial"/>
          <w:color w:val="auto"/>
          <w:szCs w:val="24"/>
          <w:lang w:val="es-ES_tradnl"/>
        </w:rPr>
        <w:t xml:space="preserve"> de</w:t>
      </w:r>
      <w:r>
        <w:rPr>
          <w:rFonts w:ascii="Arial" w:hAnsi="Arial" w:cs="Arial"/>
          <w:color w:val="auto"/>
          <w:szCs w:val="24"/>
          <w:lang w:val="es-ES_tradnl"/>
        </w:rPr>
        <w:t xml:space="preserve">l conflicto en el departamento </w:t>
      </w:r>
      <w:r w:rsidRPr="004C2AEA">
        <w:rPr>
          <w:rFonts w:ascii="Arial" w:hAnsi="Arial" w:cs="Arial"/>
          <w:color w:val="auto"/>
          <w:szCs w:val="24"/>
          <w:lang w:val="es-ES_tradnl"/>
        </w:rPr>
        <w:t xml:space="preserve">(UARIV, </w:t>
      </w:r>
      <w:r w:rsidR="00204932">
        <w:rPr>
          <w:rFonts w:ascii="Arial" w:hAnsi="Arial" w:cs="Arial"/>
          <w:color w:val="auto"/>
          <w:szCs w:val="24"/>
          <w:lang w:val="es-ES_tradnl"/>
        </w:rPr>
        <w:t>Enero 2018</w:t>
      </w:r>
      <w:r w:rsidRPr="004C2AEA">
        <w:rPr>
          <w:rFonts w:ascii="Arial" w:hAnsi="Arial" w:cs="Arial"/>
          <w:color w:val="auto"/>
          <w:szCs w:val="24"/>
          <w:lang w:val="es-ES_tradnl"/>
        </w:rPr>
        <w:t>)</w:t>
      </w:r>
      <w:r>
        <w:rPr>
          <w:rFonts w:ascii="Arial" w:hAnsi="Arial" w:cs="Arial"/>
          <w:color w:val="auto"/>
          <w:szCs w:val="24"/>
          <w:lang w:val="es-ES_tradnl"/>
        </w:rPr>
        <w:t xml:space="preserve"> representadas en cuarenta y cinco (45) mesas de participación municipales y una (1) departamental no atendidas.</w:t>
      </w:r>
    </w:p>
    <w:p w:rsidR="001C36EC" w:rsidRPr="004C2AEA" w:rsidRDefault="001C36EC" w:rsidP="001C36EC">
      <w:pPr>
        <w:pStyle w:val="Body1"/>
        <w:jc w:val="both"/>
        <w:outlineLvl w:val="9"/>
        <w:rPr>
          <w:rFonts w:ascii="Arial" w:hAnsi="Arial" w:cs="Arial"/>
          <w:color w:val="auto"/>
          <w:szCs w:val="24"/>
          <w:lang w:val="es-ES_tradnl"/>
        </w:rPr>
      </w:pPr>
    </w:p>
    <w:tbl>
      <w:tblPr>
        <w:tblStyle w:val="Tablaconcuadrcula"/>
        <w:tblW w:w="0" w:type="auto"/>
        <w:shd w:val="clear" w:color="auto" w:fill="D9D9D9" w:themeFill="background1" w:themeFillShade="D9"/>
        <w:tblLook w:val="04A0" w:firstRow="1" w:lastRow="0" w:firstColumn="1" w:lastColumn="0" w:noHBand="0" w:noVBand="1"/>
      </w:tblPr>
      <w:tblGrid>
        <w:gridCol w:w="8828"/>
      </w:tblGrid>
      <w:tr w:rsidR="001C36EC" w:rsidRPr="004C2AEA" w:rsidTr="00851436">
        <w:tc>
          <w:tcPr>
            <w:tcW w:w="8828" w:type="dxa"/>
            <w:shd w:val="clear" w:color="auto" w:fill="D9D9D9" w:themeFill="background1" w:themeFillShade="D9"/>
          </w:tcPr>
          <w:p w:rsidR="001C36EC" w:rsidRPr="004C2AEA" w:rsidRDefault="00BF0C0C" w:rsidP="00851436">
            <w:pPr>
              <w:pStyle w:val="Body1"/>
              <w:jc w:val="both"/>
              <w:outlineLvl w:val="9"/>
              <w:rPr>
                <w:rFonts w:ascii="Arial" w:hAnsi="Arial" w:cs="Arial"/>
                <w:b/>
                <w:color w:val="auto"/>
                <w:szCs w:val="24"/>
                <w:lang w:val="es-ES_tradnl"/>
              </w:rPr>
            </w:pPr>
            <w:r>
              <w:rPr>
                <w:rFonts w:ascii="Arial" w:hAnsi="Arial" w:cs="Arial"/>
                <w:b/>
                <w:color w:val="auto"/>
                <w:szCs w:val="24"/>
                <w:lang w:val="es-ES_tradnl"/>
              </w:rPr>
              <w:t>Población objetivo</w:t>
            </w:r>
          </w:p>
        </w:tc>
      </w:tr>
    </w:tbl>
    <w:p w:rsidR="001C36EC" w:rsidRDefault="001C36EC" w:rsidP="001C36EC">
      <w:pPr>
        <w:rPr>
          <w:rFonts w:cs="Arial"/>
        </w:rPr>
      </w:pPr>
    </w:p>
    <w:p w:rsidR="001C36EC" w:rsidRPr="00000983" w:rsidRDefault="00204166" w:rsidP="001C36EC">
      <w:pPr>
        <w:rPr>
          <w:rFonts w:cs="Arial"/>
        </w:rPr>
      </w:pPr>
      <w:r>
        <w:rPr>
          <w:rFonts w:cs="Arial"/>
        </w:rPr>
        <w:t>Con corte al 2017</w:t>
      </w:r>
      <w:r w:rsidR="001C36EC" w:rsidRPr="00000983">
        <w:rPr>
          <w:rFonts w:cs="Arial"/>
        </w:rPr>
        <w:t xml:space="preserve"> existen en Bolívar 23 Organizaciones de Víctimas- OV- y Organizaciones Defensoras de las Víctimas- ODV</w:t>
      </w:r>
      <w:r w:rsidR="001C36EC">
        <w:rPr>
          <w:rFonts w:cs="Arial"/>
        </w:rPr>
        <w:t>,</w:t>
      </w:r>
      <w:r w:rsidR="001C36EC" w:rsidRPr="00000983">
        <w:rPr>
          <w:rFonts w:cs="Arial"/>
        </w:rPr>
        <w:t xml:space="preserve"> debidamente inscritas ante el Ministerio Público, las cuales participaron en el proceso de conformación de la Mesa efectiva</w:t>
      </w:r>
      <w:r w:rsidR="001C36EC">
        <w:rPr>
          <w:rFonts w:cs="Arial"/>
        </w:rPr>
        <w:t xml:space="preserve"> de participación de Cartagena </w:t>
      </w:r>
      <w:r w:rsidR="001C36EC" w:rsidRPr="00000983">
        <w:rPr>
          <w:rFonts w:cs="Arial"/>
        </w:rPr>
        <w:t>que cuenta con 22</w:t>
      </w:r>
      <w:r w:rsidR="001C36EC">
        <w:rPr>
          <w:rFonts w:cs="Arial"/>
        </w:rPr>
        <w:t xml:space="preserve"> </w:t>
      </w:r>
      <w:r w:rsidR="001C36EC" w:rsidRPr="00000983">
        <w:rPr>
          <w:rFonts w:cs="Arial"/>
        </w:rPr>
        <w:t xml:space="preserve">miembros representantes </w:t>
      </w:r>
      <w:r w:rsidR="00E44078" w:rsidRPr="00000983">
        <w:rPr>
          <w:rFonts w:cs="Arial"/>
        </w:rPr>
        <w:t>de hechos</w:t>
      </w:r>
      <w:r w:rsidR="001C36EC" w:rsidRPr="00000983">
        <w:rPr>
          <w:rFonts w:cs="Arial"/>
        </w:rPr>
        <w:t xml:space="preserve"> </w:t>
      </w:r>
      <w:r w:rsidR="00E44078" w:rsidRPr="00000983">
        <w:rPr>
          <w:rFonts w:cs="Arial"/>
        </w:rPr>
        <w:t>victimizante</w:t>
      </w:r>
      <w:r w:rsidR="001C36EC" w:rsidRPr="00000983">
        <w:rPr>
          <w:rFonts w:cs="Arial"/>
        </w:rPr>
        <w:t xml:space="preserve"> y enfoque diferencial, así:</w:t>
      </w:r>
    </w:p>
    <w:p w:rsidR="001C36EC" w:rsidRPr="00000983" w:rsidRDefault="001C36EC" w:rsidP="001C36EC">
      <w:pPr>
        <w:rPr>
          <w:rFonts w:cs="Arial"/>
        </w:rPr>
      </w:pPr>
    </w:p>
    <w:p w:rsidR="001C36EC" w:rsidRPr="00000983" w:rsidRDefault="001C36EC" w:rsidP="00D638FF">
      <w:pPr>
        <w:numPr>
          <w:ilvl w:val="0"/>
          <w:numId w:val="34"/>
        </w:numPr>
        <w:ind w:left="1843"/>
        <w:rPr>
          <w:rFonts w:cs="Arial"/>
        </w:rPr>
      </w:pPr>
      <w:r w:rsidRPr="00000983">
        <w:rPr>
          <w:rFonts w:cs="Arial"/>
        </w:rPr>
        <w:t xml:space="preserve">Organizaciones defensoras de Víctimas: 2 personas </w:t>
      </w:r>
    </w:p>
    <w:p w:rsidR="001C36EC" w:rsidRPr="00000983" w:rsidRDefault="001C36EC" w:rsidP="00D638FF">
      <w:pPr>
        <w:numPr>
          <w:ilvl w:val="0"/>
          <w:numId w:val="34"/>
        </w:numPr>
        <w:ind w:left="1843"/>
        <w:rPr>
          <w:rFonts w:cs="Arial"/>
        </w:rPr>
      </w:pPr>
      <w:r w:rsidRPr="00000983">
        <w:rPr>
          <w:rFonts w:cs="Arial"/>
        </w:rPr>
        <w:t>Delitos contra la libertad y la vida:  2 personas</w:t>
      </w:r>
    </w:p>
    <w:p w:rsidR="001C36EC" w:rsidRPr="00000983" w:rsidRDefault="001C36EC" w:rsidP="00D638FF">
      <w:pPr>
        <w:numPr>
          <w:ilvl w:val="0"/>
          <w:numId w:val="34"/>
        </w:numPr>
        <w:ind w:left="1843"/>
        <w:rPr>
          <w:rFonts w:cs="Arial"/>
        </w:rPr>
      </w:pPr>
      <w:r w:rsidRPr="00000983">
        <w:rPr>
          <w:rFonts w:cs="Arial"/>
        </w:rPr>
        <w:t>Integridad Física:2</w:t>
      </w:r>
    </w:p>
    <w:p w:rsidR="001C36EC" w:rsidRPr="00000983" w:rsidRDefault="001C36EC" w:rsidP="00D638FF">
      <w:pPr>
        <w:numPr>
          <w:ilvl w:val="0"/>
          <w:numId w:val="34"/>
        </w:numPr>
        <w:ind w:left="1843"/>
        <w:rPr>
          <w:rFonts w:cs="Arial"/>
        </w:rPr>
      </w:pPr>
      <w:r w:rsidRPr="00000983">
        <w:rPr>
          <w:rFonts w:cs="Arial"/>
        </w:rPr>
        <w:t>Violencia Sexual:  2 personas</w:t>
      </w:r>
    </w:p>
    <w:p w:rsidR="001C36EC" w:rsidRPr="00000983" w:rsidRDefault="001C36EC" w:rsidP="00D638FF">
      <w:pPr>
        <w:numPr>
          <w:ilvl w:val="0"/>
          <w:numId w:val="34"/>
        </w:numPr>
        <w:ind w:left="1843"/>
        <w:rPr>
          <w:rFonts w:cs="Arial"/>
        </w:rPr>
      </w:pPr>
      <w:r w:rsidRPr="00000983">
        <w:rPr>
          <w:rFonts w:cs="Arial"/>
        </w:rPr>
        <w:t>Desplazamiento Forzado: 8 personas</w:t>
      </w:r>
    </w:p>
    <w:p w:rsidR="001C36EC" w:rsidRPr="00000983" w:rsidRDefault="001C36EC" w:rsidP="00D638FF">
      <w:pPr>
        <w:numPr>
          <w:ilvl w:val="0"/>
          <w:numId w:val="34"/>
        </w:numPr>
        <w:ind w:left="1843"/>
        <w:rPr>
          <w:rFonts w:cs="Arial"/>
        </w:rPr>
      </w:pPr>
      <w:r w:rsidRPr="00000983">
        <w:rPr>
          <w:rFonts w:cs="Arial"/>
        </w:rPr>
        <w:t xml:space="preserve">Mujeres:  1 persona  </w:t>
      </w:r>
    </w:p>
    <w:p w:rsidR="001C36EC" w:rsidRPr="00000983" w:rsidRDefault="001C36EC" w:rsidP="00D638FF">
      <w:pPr>
        <w:numPr>
          <w:ilvl w:val="0"/>
          <w:numId w:val="34"/>
        </w:numPr>
        <w:ind w:left="1843"/>
        <w:rPr>
          <w:rFonts w:cs="Arial"/>
        </w:rPr>
      </w:pPr>
      <w:r w:rsidRPr="00000983">
        <w:rPr>
          <w:rFonts w:cs="Arial"/>
        </w:rPr>
        <w:t>Jóvenes y adolescentes: 1 persona</w:t>
      </w:r>
    </w:p>
    <w:p w:rsidR="001C36EC" w:rsidRPr="00000983" w:rsidRDefault="001C36EC" w:rsidP="00D638FF">
      <w:pPr>
        <w:numPr>
          <w:ilvl w:val="0"/>
          <w:numId w:val="34"/>
        </w:numPr>
        <w:ind w:left="1843"/>
        <w:rPr>
          <w:rFonts w:cs="Arial"/>
        </w:rPr>
      </w:pPr>
      <w:r w:rsidRPr="00000983">
        <w:rPr>
          <w:rFonts w:cs="Arial"/>
        </w:rPr>
        <w:t>Adultos Mayores: 1 persona</w:t>
      </w:r>
    </w:p>
    <w:p w:rsidR="001C36EC" w:rsidRPr="00000983" w:rsidRDefault="001C36EC" w:rsidP="00D638FF">
      <w:pPr>
        <w:numPr>
          <w:ilvl w:val="0"/>
          <w:numId w:val="34"/>
        </w:numPr>
        <w:ind w:left="1843"/>
        <w:rPr>
          <w:rFonts w:cs="Arial"/>
        </w:rPr>
      </w:pPr>
      <w:r w:rsidRPr="00000983">
        <w:rPr>
          <w:rFonts w:cs="Arial"/>
        </w:rPr>
        <w:t>Personas con Discapacidad: 1 persona</w:t>
      </w:r>
    </w:p>
    <w:p w:rsidR="001C36EC" w:rsidRPr="00000983" w:rsidRDefault="001C36EC" w:rsidP="00D638FF">
      <w:pPr>
        <w:numPr>
          <w:ilvl w:val="0"/>
          <w:numId w:val="34"/>
        </w:numPr>
        <w:tabs>
          <w:tab w:val="left" w:pos="142"/>
        </w:tabs>
        <w:ind w:left="1843"/>
        <w:rPr>
          <w:rFonts w:cs="Arial"/>
          <w:b/>
          <w:lang w:val="es-ES"/>
        </w:rPr>
      </w:pPr>
      <w:r w:rsidRPr="00000983">
        <w:rPr>
          <w:rFonts w:cs="Arial"/>
        </w:rPr>
        <w:t>Afrodescendientes: 1 persona</w:t>
      </w:r>
    </w:p>
    <w:p w:rsidR="001C36EC" w:rsidRPr="00B2120D" w:rsidRDefault="001C36EC" w:rsidP="00D638FF">
      <w:pPr>
        <w:numPr>
          <w:ilvl w:val="0"/>
          <w:numId w:val="34"/>
        </w:numPr>
        <w:tabs>
          <w:tab w:val="left" w:pos="142"/>
        </w:tabs>
        <w:ind w:left="1843"/>
        <w:rPr>
          <w:rFonts w:cs="Arial"/>
          <w:b/>
          <w:lang w:val="es-ES"/>
        </w:rPr>
      </w:pPr>
      <w:r w:rsidRPr="00000983">
        <w:rPr>
          <w:rFonts w:cs="Arial"/>
        </w:rPr>
        <w:t>Indígenas: 1 persona</w:t>
      </w:r>
    </w:p>
    <w:p w:rsidR="00B2120D" w:rsidRPr="00000983" w:rsidRDefault="00B2120D" w:rsidP="00B2120D">
      <w:pPr>
        <w:tabs>
          <w:tab w:val="left" w:pos="142"/>
        </w:tabs>
        <w:ind w:left="1843"/>
        <w:rPr>
          <w:rFonts w:cs="Arial"/>
          <w:b/>
          <w:lang w:val="es-ES"/>
        </w:rPr>
      </w:pPr>
    </w:p>
    <w:p w:rsidR="001C36EC" w:rsidRPr="00000983" w:rsidRDefault="001C36EC" w:rsidP="001C36EC">
      <w:pPr>
        <w:pStyle w:val="Prrafodelista"/>
        <w:tabs>
          <w:tab w:val="left" w:pos="142"/>
        </w:tabs>
        <w:ind w:left="0"/>
        <w:jc w:val="both"/>
        <w:rPr>
          <w:rFonts w:ascii="Arial" w:hAnsi="Arial"/>
        </w:rPr>
      </w:pPr>
      <w:r w:rsidRPr="00000983">
        <w:rPr>
          <w:rFonts w:ascii="Arial" w:hAnsi="Arial"/>
        </w:rPr>
        <w:t xml:space="preserve">De estas, 6 </w:t>
      </w:r>
      <w:r w:rsidR="00BF0C0C" w:rsidRPr="00000983">
        <w:rPr>
          <w:rFonts w:ascii="Arial" w:hAnsi="Arial"/>
        </w:rPr>
        <w:t>personas hacen</w:t>
      </w:r>
      <w:r w:rsidRPr="00000983">
        <w:rPr>
          <w:rFonts w:ascii="Arial" w:hAnsi="Arial"/>
        </w:rPr>
        <w:t xml:space="preserve"> parte del Comité Ejecutivo</w:t>
      </w:r>
      <w:r w:rsidR="00BF0C0C" w:rsidRPr="00000983">
        <w:rPr>
          <w:rFonts w:ascii="Arial" w:hAnsi="Arial"/>
        </w:rPr>
        <w:t>, 2</w:t>
      </w:r>
      <w:r w:rsidRPr="00000983">
        <w:rPr>
          <w:rFonts w:ascii="Arial" w:hAnsi="Arial"/>
        </w:rPr>
        <w:t xml:space="preserve"> personas fungen como representantes ante el Comité de Justicia transicional, y existe un representante por cada subcomité temático.</w:t>
      </w:r>
    </w:p>
    <w:p w:rsidR="001C36EC" w:rsidRDefault="001C36EC" w:rsidP="001C36EC">
      <w:pPr>
        <w:rPr>
          <w:rFonts w:cs="Arial"/>
        </w:rPr>
      </w:pPr>
    </w:p>
    <w:p w:rsidR="001C36EC" w:rsidRDefault="001C36EC" w:rsidP="001C36EC">
      <w:pPr>
        <w:rPr>
          <w:rFonts w:cs="Arial"/>
        </w:rPr>
      </w:pPr>
      <w:r w:rsidRPr="00000983">
        <w:rPr>
          <w:rFonts w:cs="Arial"/>
        </w:rPr>
        <w:t xml:space="preserve">El proyecto va orientado a 26 formadores: 22 víctimas  pertenecientes a la Mesa Efectiva de participación Efectiva  del departamento de Bolívar y 4 líderes y </w:t>
      </w:r>
      <w:r w:rsidR="00BF0C0C" w:rsidRPr="00000983">
        <w:rPr>
          <w:rFonts w:cs="Arial"/>
        </w:rPr>
        <w:t>lideresas</w:t>
      </w:r>
      <w:r>
        <w:rPr>
          <w:rFonts w:cs="Arial"/>
        </w:rPr>
        <w:t xml:space="preserve"> víctimas</w:t>
      </w:r>
      <w:r w:rsidRPr="00000983">
        <w:rPr>
          <w:rFonts w:cs="Arial"/>
        </w:rPr>
        <w:t xml:space="preserve"> pertenecientes a las organizaciones de víctimas y organizaciones defensoras de víctimas  registradas ante el Ministerio Público. </w:t>
      </w:r>
    </w:p>
    <w:p w:rsidR="001C36EC" w:rsidRPr="004C2AEA" w:rsidRDefault="001C36EC" w:rsidP="001C36EC">
      <w:pPr>
        <w:pStyle w:val="Prrafodelista"/>
        <w:jc w:val="both"/>
        <w:rPr>
          <w:rFonts w:ascii="Arial" w:hAnsi="Arial"/>
        </w:rPr>
      </w:pPr>
    </w:p>
    <w:tbl>
      <w:tblPr>
        <w:tblStyle w:val="Tablaconcuadrcula"/>
        <w:tblW w:w="0" w:type="auto"/>
        <w:tblInd w:w="108" w:type="dxa"/>
        <w:shd w:val="clear" w:color="auto" w:fill="D9D9D9" w:themeFill="background1" w:themeFillShade="D9"/>
        <w:tblLook w:val="04A0" w:firstRow="1" w:lastRow="0" w:firstColumn="1" w:lastColumn="0" w:noHBand="0" w:noVBand="1"/>
      </w:tblPr>
      <w:tblGrid>
        <w:gridCol w:w="8720"/>
      </w:tblGrid>
      <w:tr w:rsidR="001C36EC" w:rsidRPr="004C2AEA" w:rsidTr="00851436">
        <w:tc>
          <w:tcPr>
            <w:tcW w:w="8946" w:type="dxa"/>
            <w:shd w:val="clear" w:color="auto" w:fill="D9D9D9" w:themeFill="background1" w:themeFillShade="D9"/>
          </w:tcPr>
          <w:p w:rsidR="001C36EC" w:rsidRPr="00BF0C0C" w:rsidRDefault="00BF0C0C" w:rsidP="00851436">
            <w:pPr>
              <w:pStyle w:val="Body1"/>
              <w:jc w:val="both"/>
              <w:outlineLvl w:val="9"/>
              <w:rPr>
                <w:rFonts w:ascii="Arial" w:hAnsi="Arial" w:cs="Arial"/>
                <w:b/>
                <w:color w:val="auto"/>
                <w:szCs w:val="24"/>
                <w:lang w:val="es-ES_tradnl"/>
              </w:rPr>
            </w:pPr>
            <w:r>
              <w:rPr>
                <w:rFonts w:ascii="Arial" w:hAnsi="Arial" w:cs="Arial"/>
                <w:b/>
                <w:color w:val="auto"/>
                <w:szCs w:val="24"/>
                <w:lang w:val="es-ES_tradnl"/>
              </w:rPr>
              <w:t>Población Afectada y Objetivo</w:t>
            </w:r>
          </w:p>
        </w:tc>
      </w:tr>
    </w:tbl>
    <w:p w:rsidR="001C36EC" w:rsidRPr="004C2AEA" w:rsidRDefault="001C36EC" w:rsidP="001C36EC">
      <w:pPr>
        <w:pStyle w:val="Body1"/>
        <w:jc w:val="both"/>
        <w:outlineLvl w:val="9"/>
        <w:rPr>
          <w:rFonts w:ascii="Arial" w:hAnsi="Arial" w:cs="Arial"/>
          <w:b/>
          <w:color w:val="auto"/>
          <w:szCs w:val="24"/>
          <w:lang w:val="es-ES_tradnl"/>
        </w:rPr>
      </w:pPr>
    </w:p>
    <w:p w:rsidR="001C36EC" w:rsidRPr="004C2AEA" w:rsidRDefault="001C36EC" w:rsidP="001C36EC">
      <w:pPr>
        <w:pStyle w:val="Body1"/>
        <w:jc w:val="both"/>
        <w:outlineLvl w:val="9"/>
        <w:rPr>
          <w:rFonts w:ascii="Arial" w:hAnsi="Arial" w:cs="Arial"/>
          <w:color w:val="auto"/>
          <w:szCs w:val="24"/>
          <w:u w:color="FF0000"/>
          <w:lang w:val="es-ES_tradnl"/>
        </w:rPr>
      </w:pPr>
      <w:r w:rsidRPr="004C2AEA">
        <w:rPr>
          <w:rFonts w:ascii="Arial" w:hAnsi="Arial" w:cs="Arial"/>
          <w:b/>
          <w:color w:val="auto"/>
          <w:szCs w:val="24"/>
          <w:u w:color="FF0000"/>
          <w:lang w:val="es-ES_tradnl"/>
        </w:rPr>
        <w:t>Población Afectada</w:t>
      </w:r>
      <w:r w:rsidRPr="004C2AEA">
        <w:rPr>
          <w:rFonts w:ascii="Arial" w:hAnsi="Arial" w:cs="Arial"/>
          <w:color w:val="auto"/>
          <w:szCs w:val="24"/>
          <w:u w:color="FF0000"/>
          <w:lang w:val="es-ES_tradnl"/>
        </w:rPr>
        <w:t xml:space="preserve"> por el Problema: </w:t>
      </w:r>
      <w:r w:rsidR="00A9002E">
        <w:rPr>
          <w:rFonts w:ascii="Arial" w:hAnsi="Arial" w:cs="Arial"/>
          <w:color w:val="auto"/>
          <w:szCs w:val="24"/>
          <w:lang w:val="es-ES_tradnl"/>
        </w:rPr>
        <w:t xml:space="preserve">633.225 </w:t>
      </w:r>
      <w:r w:rsidR="00204166">
        <w:rPr>
          <w:rFonts w:ascii="Arial" w:hAnsi="Arial" w:cs="Arial"/>
          <w:color w:val="auto"/>
          <w:szCs w:val="24"/>
          <w:lang w:val="es-ES_tradnl"/>
        </w:rPr>
        <w:t xml:space="preserve"> </w:t>
      </w:r>
      <w:r w:rsidR="00BF0C0C" w:rsidRPr="004C2AEA">
        <w:rPr>
          <w:rFonts w:ascii="Arial" w:hAnsi="Arial" w:cs="Arial"/>
          <w:color w:val="auto"/>
          <w:szCs w:val="24"/>
          <w:lang w:val="es-ES_tradnl"/>
        </w:rPr>
        <w:t>personas</w:t>
      </w:r>
      <w:r w:rsidRPr="004C2AEA">
        <w:rPr>
          <w:rFonts w:ascii="Arial" w:hAnsi="Arial" w:cs="Arial"/>
          <w:color w:val="auto"/>
          <w:szCs w:val="24"/>
          <w:u w:color="FF0000"/>
          <w:lang w:val="es-ES_tradnl"/>
        </w:rPr>
        <w:t xml:space="preserve"> (UARIV</w:t>
      </w:r>
      <w:r>
        <w:rPr>
          <w:rFonts w:ascii="Arial" w:hAnsi="Arial" w:cs="Arial"/>
          <w:color w:val="auto"/>
          <w:szCs w:val="24"/>
          <w:u w:color="FF0000"/>
          <w:lang w:val="es-ES_tradnl"/>
        </w:rPr>
        <w:t>,</w:t>
      </w:r>
      <w:r w:rsidRPr="004C2AEA">
        <w:rPr>
          <w:rFonts w:ascii="Arial" w:hAnsi="Arial" w:cs="Arial"/>
          <w:color w:val="auto"/>
          <w:szCs w:val="24"/>
          <w:u w:color="FF0000"/>
          <w:lang w:val="es-ES_tradnl"/>
        </w:rPr>
        <w:t xml:space="preserve"> </w:t>
      </w:r>
      <w:r w:rsidR="00A9002E">
        <w:rPr>
          <w:rFonts w:ascii="Arial" w:hAnsi="Arial" w:cs="Arial"/>
          <w:color w:val="auto"/>
          <w:szCs w:val="24"/>
          <w:u w:color="FF0000"/>
          <w:lang w:val="es-ES_tradnl"/>
        </w:rPr>
        <w:t>Enero 2018</w:t>
      </w:r>
      <w:r w:rsidRPr="004C2AEA">
        <w:rPr>
          <w:rFonts w:ascii="Arial" w:hAnsi="Arial" w:cs="Arial"/>
          <w:color w:val="auto"/>
          <w:szCs w:val="24"/>
          <w:u w:color="FF0000"/>
          <w:lang w:val="es-ES_tradnl"/>
        </w:rPr>
        <w:t>) Población víctima (Desplazamiento, Tortura, Masacres, Delitos Sexuales, entre otros) del conflicto armado en el Departamento de Bolívar que requieren atención psicosocial.</w:t>
      </w:r>
    </w:p>
    <w:p w:rsidR="001C36EC" w:rsidRPr="004C2AEA" w:rsidRDefault="001C36EC" w:rsidP="001C36EC">
      <w:pPr>
        <w:pStyle w:val="Body1"/>
        <w:jc w:val="both"/>
        <w:outlineLvl w:val="9"/>
        <w:rPr>
          <w:rFonts w:ascii="Arial" w:hAnsi="Arial" w:cs="Arial"/>
          <w:color w:val="auto"/>
          <w:szCs w:val="24"/>
          <w:lang w:val="es-ES_tradnl"/>
        </w:rPr>
      </w:pPr>
    </w:p>
    <w:p w:rsidR="001C36EC" w:rsidRDefault="001C36EC" w:rsidP="001C36EC">
      <w:pPr>
        <w:pStyle w:val="Body1"/>
        <w:jc w:val="both"/>
        <w:outlineLvl w:val="9"/>
        <w:rPr>
          <w:rFonts w:ascii="Arial" w:hAnsi="Arial" w:cs="Arial"/>
          <w:color w:val="auto"/>
          <w:szCs w:val="24"/>
          <w:u w:color="FF0000"/>
          <w:lang w:val="es-ES_tradnl"/>
        </w:rPr>
      </w:pPr>
      <w:r w:rsidRPr="004C2AEA">
        <w:rPr>
          <w:rFonts w:ascii="Arial" w:hAnsi="Arial" w:cs="Arial"/>
          <w:b/>
          <w:color w:val="auto"/>
          <w:szCs w:val="24"/>
          <w:u w:color="FF0000"/>
          <w:lang w:val="es-ES_tradnl"/>
        </w:rPr>
        <w:t>Población Objetivo</w:t>
      </w:r>
      <w:r w:rsidRPr="004C2AEA">
        <w:rPr>
          <w:rFonts w:ascii="Arial" w:hAnsi="Arial" w:cs="Arial"/>
          <w:color w:val="auto"/>
          <w:szCs w:val="24"/>
          <w:u w:color="FF0000"/>
          <w:lang w:val="es-ES_tradnl"/>
        </w:rPr>
        <w:t xml:space="preserve"> </w:t>
      </w:r>
      <w:r w:rsidRPr="0092651B">
        <w:rPr>
          <w:rFonts w:ascii="Arial" w:hAnsi="Arial" w:cs="Arial"/>
          <w:color w:val="auto"/>
          <w:szCs w:val="24"/>
          <w:u w:color="FF0000"/>
          <w:lang w:val="es-ES_tradnl"/>
        </w:rPr>
        <w:t xml:space="preserve">una </w:t>
      </w:r>
      <w:r>
        <w:rPr>
          <w:rFonts w:ascii="Arial" w:hAnsi="Arial" w:cs="Arial"/>
          <w:color w:val="auto"/>
          <w:szCs w:val="24"/>
          <w:u w:color="FF0000"/>
          <w:lang w:val="es-ES_tradnl"/>
        </w:rPr>
        <w:t xml:space="preserve">mesa </w:t>
      </w:r>
      <w:r w:rsidRPr="0092651B">
        <w:rPr>
          <w:rFonts w:ascii="Arial" w:hAnsi="Arial" w:cs="Arial"/>
          <w:color w:val="auto"/>
          <w:szCs w:val="24"/>
          <w:u w:color="FF0000"/>
          <w:lang w:val="es-ES_tradnl"/>
        </w:rPr>
        <w:t>(1) departamental no atendidas</w:t>
      </w:r>
      <w:r>
        <w:rPr>
          <w:rFonts w:ascii="Arial" w:hAnsi="Arial" w:cs="Arial"/>
          <w:color w:val="auto"/>
          <w:szCs w:val="24"/>
          <w:u w:color="FF0000"/>
          <w:lang w:val="es-ES_tradnl"/>
        </w:rPr>
        <w:t xml:space="preserve"> que representan a las </w:t>
      </w:r>
      <w:r w:rsidR="00A9002E">
        <w:rPr>
          <w:rFonts w:ascii="Arial" w:hAnsi="Arial" w:cs="Arial"/>
          <w:color w:val="auto"/>
          <w:szCs w:val="24"/>
          <w:lang w:val="es-ES_tradnl"/>
        </w:rPr>
        <w:t xml:space="preserve">633.225 </w:t>
      </w:r>
      <w:r w:rsidR="001457BF" w:rsidRPr="0092651B">
        <w:rPr>
          <w:rFonts w:ascii="Arial" w:hAnsi="Arial" w:cs="Arial"/>
          <w:color w:val="auto"/>
          <w:szCs w:val="24"/>
          <w:u w:color="FF0000"/>
          <w:lang w:val="es-ES_tradnl"/>
        </w:rPr>
        <w:t>víctimas</w:t>
      </w:r>
      <w:r w:rsidRPr="0092651B">
        <w:rPr>
          <w:rFonts w:ascii="Arial" w:hAnsi="Arial" w:cs="Arial"/>
          <w:color w:val="auto"/>
          <w:szCs w:val="24"/>
          <w:u w:color="FF0000"/>
          <w:lang w:val="es-ES_tradnl"/>
        </w:rPr>
        <w:t xml:space="preserve"> del conflicto e</w:t>
      </w:r>
      <w:r>
        <w:rPr>
          <w:rFonts w:ascii="Arial" w:hAnsi="Arial" w:cs="Arial"/>
          <w:color w:val="auto"/>
          <w:szCs w:val="24"/>
          <w:u w:color="FF0000"/>
          <w:lang w:val="es-ES_tradnl"/>
        </w:rPr>
        <w:t xml:space="preserve">n el departamento (UARIV, </w:t>
      </w:r>
      <w:r w:rsidR="00A9002E">
        <w:rPr>
          <w:rFonts w:ascii="Arial" w:hAnsi="Arial" w:cs="Arial"/>
          <w:color w:val="auto"/>
          <w:szCs w:val="24"/>
          <w:u w:color="FF0000"/>
          <w:lang w:val="es-ES_tradnl"/>
        </w:rPr>
        <w:t>Enero 2018</w:t>
      </w:r>
      <w:r>
        <w:rPr>
          <w:rFonts w:ascii="Arial" w:hAnsi="Arial" w:cs="Arial"/>
          <w:color w:val="auto"/>
          <w:szCs w:val="24"/>
          <w:u w:color="FF0000"/>
          <w:lang w:val="es-ES_tradnl"/>
        </w:rPr>
        <w:t>).</w:t>
      </w:r>
      <w:r w:rsidRPr="0092651B">
        <w:rPr>
          <w:rFonts w:ascii="Arial" w:hAnsi="Arial" w:cs="Arial"/>
          <w:color w:val="auto"/>
          <w:szCs w:val="24"/>
          <w:u w:color="FF0000"/>
          <w:lang w:val="es-ES_tradnl"/>
        </w:rPr>
        <w:t xml:space="preserve"> </w:t>
      </w:r>
    </w:p>
    <w:p w:rsidR="001C36EC" w:rsidRPr="004C2AEA" w:rsidRDefault="001C36EC" w:rsidP="001C36EC">
      <w:pPr>
        <w:pStyle w:val="Body1"/>
        <w:jc w:val="both"/>
        <w:outlineLvl w:val="9"/>
        <w:rPr>
          <w:rFonts w:ascii="Arial" w:hAnsi="Arial" w:cs="Arial"/>
          <w:color w:val="auto"/>
          <w:szCs w:val="24"/>
          <w:u w:color="FF0000"/>
          <w:lang w:val="es-ES_tradnl"/>
        </w:rPr>
      </w:pPr>
    </w:p>
    <w:tbl>
      <w:tblPr>
        <w:tblStyle w:val="Tablaconcuadrcula"/>
        <w:tblW w:w="0" w:type="auto"/>
        <w:tblInd w:w="108" w:type="dxa"/>
        <w:shd w:val="clear" w:color="auto" w:fill="D9D9D9" w:themeFill="background1" w:themeFillShade="D9"/>
        <w:tblLook w:val="04A0" w:firstRow="1" w:lastRow="0" w:firstColumn="1" w:lastColumn="0" w:noHBand="0" w:noVBand="1"/>
      </w:tblPr>
      <w:tblGrid>
        <w:gridCol w:w="8720"/>
      </w:tblGrid>
      <w:tr w:rsidR="001C36EC" w:rsidRPr="004C2AEA" w:rsidTr="00851436">
        <w:tc>
          <w:tcPr>
            <w:tcW w:w="8720" w:type="dxa"/>
            <w:shd w:val="clear" w:color="auto" w:fill="D9D9D9" w:themeFill="background1" w:themeFillShade="D9"/>
          </w:tcPr>
          <w:p w:rsidR="00BF0C0C" w:rsidRPr="00BF0C0C" w:rsidRDefault="001C36EC" w:rsidP="00851436">
            <w:pPr>
              <w:pStyle w:val="Body1"/>
              <w:jc w:val="both"/>
              <w:outlineLvl w:val="9"/>
              <w:rPr>
                <w:rFonts w:ascii="Arial" w:hAnsi="Arial" w:cs="Arial"/>
                <w:b/>
                <w:color w:val="auto"/>
                <w:szCs w:val="24"/>
                <w:u w:color="FF0000"/>
                <w:lang w:val="es-ES_tradnl"/>
              </w:rPr>
            </w:pPr>
            <w:r w:rsidRPr="004C2AEA">
              <w:rPr>
                <w:rFonts w:ascii="Arial" w:hAnsi="Arial" w:cs="Arial"/>
                <w:b/>
                <w:color w:val="auto"/>
                <w:szCs w:val="24"/>
                <w:u w:color="FF0000"/>
                <w:lang w:val="es-ES_tradnl"/>
              </w:rPr>
              <w:t>Objetivo Ge</w:t>
            </w:r>
            <w:r>
              <w:rPr>
                <w:rFonts w:ascii="Arial" w:hAnsi="Arial" w:cs="Arial"/>
                <w:b/>
                <w:color w:val="auto"/>
                <w:szCs w:val="24"/>
                <w:u w:color="FF0000"/>
                <w:lang w:val="es-ES_tradnl"/>
              </w:rPr>
              <w:t xml:space="preserve">neral y Objetivos Específicos  </w:t>
            </w:r>
          </w:p>
        </w:tc>
      </w:tr>
    </w:tbl>
    <w:p w:rsidR="001C36EC" w:rsidRDefault="001C36EC" w:rsidP="001C36EC">
      <w:pPr>
        <w:pStyle w:val="Body1"/>
        <w:jc w:val="both"/>
        <w:outlineLvl w:val="9"/>
        <w:rPr>
          <w:rFonts w:ascii="Arial" w:hAnsi="Arial" w:cs="Arial"/>
          <w:b/>
          <w:color w:val="auto"/>
          <w:szCs w:val="24"/>
          <w:lang w:val="es-ES_tradnl"/>
        </w:rPr>
      </w:pPr>
    </w:p>
    <w:p w:rsidR="001C36EC" w:rsidRDefault="001C36EC" w:rsidP="001C36EC">
      <w:pPr>
        <w:pStyle w:val="Body1"/>
        <w:jc w:val="both"/>
        <w:outlineLvl w:val="9"/>
        <w:rPr>
          <w:rFonts w:ascii="Arial" w:hAnsi="Arial" w:cs="Arial"/>
          <w:b/>
          <w:color w:val="auto"/>
          <w:szCs w:val="24"/>
          <w:lang w:val="es-ES_tradnl"/>
        </w:rPr>
      </w:pPr>
      <w:r w:rsidRPr="004C2AEA">
        <w:rPr>
          <w:rFonts w:ascii="Arial" w:hAnsi="Arial" w:cs="Arial"/>
          <w:b/>
          <w:color w:val="auto"/>
          <w:szCs w:val="24"/>
          <w:lang w:val="es-ES_tradnl"/>
        </w:rPr>
        <w:t>Objetivo General-Propósito</w:t>
      </w:r>
    </w:p>
    <w:p w:rsidR="00BF0C0C" w:rsidRPr="004C2AEA" w:rsidRDefault="00BF0C0C" w:rsidP="001C36EC">
      <w:pPr>
        <w:pStyle w:val="Body1"/>
        <w:jc w:val="both"/>
        <w:outlineLvl w:val="9"/>
        <w:rPr>
          <w:rFonts w:ascii="Arial" w:hAnsi="Arial" w:cs="Arial"/>
          <w:b/>
          <w:color w:val="auto"/>
          <w:szCs w:val="24"/>
          <w:lang w:val="es-ES_tradnl"/>
        </w:rPr>
      </w:pPr>
    </w:p>
    <w:p w:rsidR="001C36EC" w:rsidRPr="007B0BA6" w:rsidRDefault="00EE680B" w:rsidP="001C36EC">
      <w:pPr>
        <w:pStyle w:val="Body1"/>
        <w:jc w:val="both"/>
        <w:outlineLvl w:val="9"/>
        <w:rPr>
          <w:rFonts w:ascii="Arial" w:hAnsi="Arial" w:cs="Arial"/>
          <w:color w:val="auto"/>
          <w:szCs w:val="24"/>
          <w:lang w:val="es-ES_tradnl"/>
        </w:rPr>
      </w:pPr>
      <w:r>
        <w:rPr>
          <w:rFonts w:ascii="Arial" w:hAnsi="Arial" w:cs="Arial"/>
          <w:color w:val="auto"/>
          <w:szCs w:val="24"/>
          <w:lang w:val="es-ES_tradnl"/>
        </w:rPr>
        <w:t xml:space="preserve">Garantizar la participación </w:t>
      </w:r>
      <w:r w:rsidR="007A4EDC">
        <w:rPr>
          <w:rFonts w:ascii="Arial" w:hAnsi="Arial" w:cs="Arial"/>
          <w:color w:val="auto"/>
          <w:szCs w:val="24"/>
          <w:lang w:val="es-ES_tradnl"/>
        </w:rPr>
        <w:t xml:space="preserve">efectiva </w:t>
      </w:r>
      <w:r w:rsidR="001C36EC">
        <w:rPr>
          <w:rFonts w:ascii="Arial" w:hAnsi="Arial" w:cs="Arial"/>
          <w:color w:val="auto"/>
          <w:szCs w:val="24"/>
        </w:rPr>
        <w:t>e inciden</w:t>
      </w:r>
      <w:r w:rsidR="007A4EDC">
        <w:rPr>
          <w:rFonts w:ascii="Arial" w:hAnsi="Arial" w:cs="Arial"/>
          <w:color w:val="auto"/>
          <w:szCs w:val="24"/>
        </w:rPr>
        <w:t xml:space="preserve">cia en la política pública de la mesa de participación departamental. </w:t>
      </w:r>
    </w:p>
    <w:p w:rsidR="001C36EC" w:rsidRPr="004C2AEA" w:rsidRDefault="001C36EC" w:rsidP="001C36EC">
      <w:pPr>
        <w:pStyle w:val="Body1"/>
        <w:jc w:val="both"/>
        <w:outlineLvl w:val="9"/>
        <w:rPr>
          <w:rFonts w:ascii="Arial" w:hAnsi="Arial" w:cs="Arial"/>
          <w:color w:val="auto"/>
          <w:szCs w:val="24"/>
          <w:lang w:val="es-ES_tradnl"/>
        </w:rPr>
      </w:pPr>
    </w:p>
    <w:tbl>
      <w:tblPr>
        <w:tblStyle w:val="Tablaconcuadrcula"/>
        <w:tblW w:w="0" w:type="auto"/>
        <w:shd w:val="clear" w:color="auto" w:fill="D9D9D9" w:themeFill="background1" w:themeFillShade="D9"/>
        <w:tblLook w:val="04A0" w:firstRow="1" w:lastRow="0" w:firstColumn="1" w:lastColumn="0" w:noHBand="0" w:noVBand="1"/>
      </w:tblPr>
      <w:tblGrid>
        <w:gridCol w:w="8828"/>
      </w:tblGrid>
      <w:tr w:rsidR="001C36EC" w:rsidRPr="004C2AEA" w:rsidTr="00851436">
        <w:tc>
          <w:tcPr>
            <w:tcW w:w="8828" w:type="dxa"/>
            <w:shd w:val="clear" w:color="auto" w:fill="D9D9D9" w:themeFill="background1" w:themeFillShade="D9"/>
          </w:tcPr>
          <w:p w:rsidR="001C36EC" w:rsidRPr="004C2AEA" w:rsidRDefault="001C36EC" w:rsidP="00851436">
            <w:pPr>
              <w:pStyle w:val="Body1"/>
              <w:jc w:val="both"/>
              <w:outlineLvl w:val="9"/>
              <w:rPr>
                <w:rFonts w:ascii="Arial" w:hAnsi="Arial" w:cs="Arial"/>
                <w:b/>
                <w:color w:val="auto"/>
                <w:szCs w:val="24"/>
                <w:lang w:val="es-ES_tradnl"/>
              </w:rPr>
            </w:pPr>
            <w:r w:rsidRPr="004C2AEA">
              <w:rPr>
                <w:rFonts w:ascii="Arial" w:hAnsi="Arial" w:cs="Arial"/>
                <w:b/>
                <w:color w:val="auto"/>
                <w:szCs w:val="24"/>
                <w:lang w:val="es-ES_tradnl"/>
              </w:rPr>
              <w:t>Objetivos específicos asocia</w:t>
            </w:r>
            <w:r w:rsidR="00BF0C0C">
              <w:rPr>
                <w:rFonts w:ascii="Arial" w:hAnsi="Arial" w:cs="Arial"/>
                <w:b/>
                <w:color w:val="auto"/>
                <w:szCs w:val="24"/>
                <w:lang w:val="es-ES_tradnl"/>
              </w:rPr>
              <w:t xml:space="preserve">das a las causas del problema. </w:t>
            </w:r>
          </w:p>
        </w:tc>
      </w:tr>
    </w:tbl>
    <w:p w:rsidR="007A4EDC" w:rsidRDefault="007A4EDC" w:rsidP="001B7223">
      <w:pPr>
        <w:pStyle w:val="Body1"/>
        <w:jc w:val="both"/>
        <w:outlineLvl w:val="9"/>
        <w:rPr>
          <w:rFonts w:ascii="Arial" w:hAnsi="Arial" w:cs="Arial"/>
          <w:b/>
          <w:color w:val="auto"/>
          <w:szCs w:val="24"/>
          <w:lang w:val="es-ES_tradnl"/>
        </w:rPr>
      </w:pPr>
    </w:p>
    <w:p w:rsidR="001C36EC" w:rsidRPr="004C2AEA" w:rsidRDefault="007A4EDC" w:rsidP="001B7223">
      <w:pPr>
        <w:pStyle w:val="Body1"/>
        <w:jc w:val="both"/>
        <w:outlineLvl w:val="9"/>
        <w:rPr>
          <w:rFonts w:ascii="Arial" w:hAnsi="Arial" w:cs="Arial"/>
          <w:color w:val="auto"/>
          <w:szCs w:val="24"/>
          <w:lang w:val="es-ES_tradnl"/>
        </w:rPr>
      </w:pPr>
      <w:r>
        <w:rPr>
          <w:rFonts w:ascii="Arial" w:hAnsi="Arial" w:cs="Arial"/>
          <w:color w:val="auto"/>
          <w:szCs w:val="24"/>
          <w:lang w:val="es-ES_tradnl"/>
        </w:rPr>
        <w:t>Garantizar la participación en los plenarios</w:t>
      </w:r>
      <w:r w:rsidR="00204932">
        <w:rPr>
          <w:rFonts w:ascii="Arial" w:hAnsi="Arial" w:cs="Arial"/>
          <w:color w:val="auto"/>
          <w:szCs w:val="24"/>
          <w:lang w:val="es-ES_tradnl"/>
        </w:rPr>
        <w:t>, el CJT, el comité ejecutivo y los subcomites</w:t>
      </w:r>
      <w:r>
        <w:rPr>
          <w:rFonts w:ascii="Arial" w:hAnsi="Arial" w:cs="Arial"/>
          <w:color w:val="auto"/>
          <w:szCs w:val="24"/>
          <w:lang w:val="es-ES_tradnl"/>
        </w:rPr>
        <w:t xml:space="preserve"> de la mesa departamental de </w:t>
      </w:r>
      <w:r w:rsidR="00204932">
        <w:rPr>
          <w:rFonts w:ascii="Arial" w:hAnsi="Arial" w:cs="Arial"/>
          <w:color w:val="auto"/>
          <w:szCs w:val="24"/>
          <w:lang w:val="es-ES_tradnl"/>
        </w:rPr>
        <w:t>víctimas</w:t>
      </w:r>
      <w:r>
        <w:rPr>
          <w:rFonts w:ascii="Arial" w:hAnsi="Arial" w:cs="Arial"/>
          <w:color w:val="auto"/>
          <w:szCs w:val="24"/>
          <w:lang w:val="es-ES_tradnl"/>
        </w:rPr>
        <w:t xml:space="preserve"> para el 201</w:t>
      </w:r>
      <w:r w:rsidR="00A9002E">
        <w:rPr>
          <w:rFonts w:ascii="Arial" w:hAnsi="Arial" w:cs="Arial"/>
          <w:color w:val="auto"/>
          <w:szCs w:val="24"/>
          <w:lang w:val="es-ES_tradnl"/>
        </w:rPr>
        <w:t>8</w:t>
      </w:r>
      <w:r>
        <w:rPr>
          <w:rFonts w:ascii="Arial" w:hAnsi="Arial" w:cs="Arial"/>
          <w:color w:val="auto"/>
          <w:szCs w:val="24"/>
          <w:lang w:val="es-ES_tradnl"/>
        </w:rPr>
        <w:t>.</w:t>
      </w:r>
      <w:r w:rsidR="001C36EC">
        <w:rPr>
          <w:rFonts w:ascii="Arial" w:hAnsi="Arial" w:cs="Arial"/>
          <w:color w:val="auto"/>
          <w:szCs w:val="24"/>
          <w:lang w:val="es-ES_tradnl"/>
        </w:rPr>
        <w:t xml:space="preserve"> </w:t>
      </w:r>
    </w:p>
    <w:p w:rsidR="001C36EC" w:rsidRPr="004C2AEA" w:rsidRDefault="001C36EC" w:rsidP="001C36EC">
      <w:pPr>
        <w:pStyle w:val="Body1"/>
        <w:ind w:left="720"/>
        <w:jc w:val="both"/>
        <w:outlineLvl w:val="9"/>
        <w:rPr>
          <w:rFonts w:ascii="Arial" w:hAnsi="Arial" w:cs="Arial"/>
          <w:b/>
          <w:color w:val="auto"/>
          <w:szCs w:val="24"/>
          <w:lang w:val="es-ES_tradnl"/>
        </w:rPr>
      </w:pPr>
    </w:p>
    <w:tbl>
      <w:tblPr>
        <w:tblStyle w:val="Tablaconcuadrcula"/>
        <w:tblW w:w="0" w:type="auto"/>
        <w:shd w:val="clear" w:color="auto" w:fill="D9D9D9" w:themeFill="background1" w:themeFillShade="D9"/>
        <w:tblLook w:val="04A0" w:firstRow="1" w:lastRow="0" w:firstColumn="1" w:lastColumn="0" w:noHBand="0" w:noVBand="1"/>
      </w:tblPr>
      <w:tblGrid>
        <w:gridCol w:w="8828"/>
      </w:tblGrid>
      <w:tr w:rsidR="001C36EC" w:rsidRPr="004C2AEA" w:rsidTr="00851436">
        <w:tc>
          <w:tcPr>
            <w:tcW w:w="8828" w:type="dxa"/>
            <w:shd w:val="clear" w:color="auto" w:fill="D9D9D9" w:themeFill="background1" w:themeFillShade="D9"/>
          </w:tcPr>
          <w:p w:rsidR="001C36EC" w:rsidRPr="004C2AEA" w:rsidRDefault="001C36EC" w:rsidP="00851436">
            <w:pPr>
              <w:pStyle w:val="Body1"/>
              <w:jc w:val="both"/>
              <w:outlineLvl w:val="9"/>
              <w:rPr>
                <w:rFonts w:ascii="Arial" w:hAnsi="Arial" w:cs="Arial"/>
                <w:b/>
                <w:color w:val="auto"/>
                <w:szCs w:val="24"/>
                <w:lang w:val="es-ES_tradnl"/>
              </w:rPr>
            </w:pPr>
            <w:r w:rsidRPr="004C2AEA">
              <w:rPr>
                <w:rFonts w:ascii="Arial" w:hAnsi="Arial" w:cs="Arial"/>
                <w:b/>
                <w:color w:val="auto"/>
                <w:szCs w:val="24"/>
                <w:lang w:val="es-ES_tradnl"/>
              </w:rPr>
              <w:t>Alternativa de solución</w:t>
            </w:r>
          </w:p>
        </w:tc>
      </w:tr>
    </w:tbl>
    <w:p w:rsidR="001C36EC" w:rsidRPr="004C2AEA" w:rsidRDefault="001C36EC" w:rsidP="001C36EC">
      <w:pPr>
        <w:pStyle w:val="Body1"/>
        <w:jc w:val="both"/>
        <w:outlineLvl w:val="9"/>
        <w:rPr>
          <w:rFonts w:ascii="Arial" w:hAnsi="Arial" w:cs="Arial"/>
          <w:b/>
          <w:color w:val="auto"/>
          <w:szCs w:val="24"/>
          <w:lang w:val="es-ES_tradnl"/>
        </w:rPr>
      </w:pPr>
    </w:p>
    <w:p w:rsidR="001C36EC" w:rsidRPr="004C2AEA" w:rsidRDefault="001C36EC" w:rsidP="001C36EC">
      <w:pPr>
        <w:pStyle w:val="Body1"/>
        <w:jc w:val="both"/>
        <w:outlineLvl w:val="9"/>
        <w:rPr>
          <w:rFonts w:ascii="Arial" w:hAnsi="Arial" w:cs="Arial"/>
          <w:color w:val="auto"/>
          <w:szCs w:val="24"/>
          <w:lang w:val="es-ES_tradnl"/>
        </w:rPr>
      </w:pPr>
      <w:r w:rsidRPr="004C2AEA">
        <w:rPr>
          <w:rFonts w:ascii="Arial" w:hAnsi="Arial" w:cs="Arial"/>
          <w:color w:val="auto"/>
          <w:szCs w:val="24"/>
          <w:lang w:val="es-ES_tradnl"/>
        </w:rPr>
        <w:t xml:space="preserve">Fortalecer y generar espacios que permitan la </w:t>
      </w:r>
      <w:r>
        <w:rPr>
          <w:rFonts w:ascii="Arial" w:hAnsi="Arial" w:cs="Arial"/>
          <w:color w:val="auto"/>
          <w:szCs w:val="24"/>
          <w:lang w:val="es-ES_tradnl"/>
        </w:rPr>
        <w:t xml:space="preserve">participación efectiva y la incidencia de las mesas de participación en la política pública </w:t>
      </w:r>
      <w:r w:rsidRPr="004C2AEA">
        <w:rPr>
          <w:rFonts w:ascii="Arial" w:hAnsi="Arial" w:cs="Arial"/>
          <w:color w:val="auto"/>
          <w:szCs w:val="24"/>
          <w:lang w:val="es-ES_tradnl"/>
        </w:rPr>
        <w:t xml:space="preserve">de </w:t>
      </w:r>
      <w:r>
        <w:rPr>
          <w:rFonts w:ascii="Arial" w:hAnsi="Arial" w:cs="Arial"/>
          <w:color w:val="auto"/>
          <w:szCs w:val="24"/>
          <w:lang w:val="es-ES_tradnl"/>
        </w:rPr>
        <w:t xml:space="preserve">atención y reparación integral a las organizaciones de </w:t>
      </w:r>
      <w:r w:rsidRPr="004C2AEA">
        <w:rPr>
          <w:rFonts w:ascii="Arial" w:hAnsi="Arial" w:cs="Arial"/>
          <w:color w:val="auto"/>
          <w:szCs w:val="24"/>
          <w:lang w:val="es-ES_tradnl"/>
        </w:rPr>
        <w:t>víctimas</w:t>
      </w:r>
      <w:r>
        <w:rPr>
          <w:rFonts w:ascii="Arial" w:hAnsi="Arial" w:cs="Arial"/>
          <w:color w:val="auto"/>
          <w:szCs w:val="24"/>
          <w:lang w:val="es-ES_tradnl"/>
        </w:rPr>
        <w:t xml:space="preserve"> del departamento</w:t>
      </w:r>
      <w:r w:rsidRPr="004C2AEA">
        <w:rPr>
          <w:rFonts w:ascii="Arial" w:hAnsi="Arial" w:cs="Arial"/>
          <w:color w:val="auto"/>
          <w:szCs w:val="24"/>
          <w:lang w:val="es-ES_tradnl"/>
        </w:rPr>
        <w:t xml:space="preserve">. </w:t>
      </w:r>
    </w:p>
    <w:p w:rsidR="001C36EC" w:rsidRDefault="001C36EC" w:rsidP="001C36EC">
      <w:pPr>
        <w:pStyle w:val="Body1"/>
        <w:jc w:val="both"/>
        <w:outlineLvl w:val="9"/>
        <w:rPr>
          <w:rFonts w:ascii="Arial" w:hAnsi="Arial" w:cs="Arial"/>
          <w:color w:val="auto"/>
          <w:szCs w:val="24"/>
          <w:lang w:val="es-ES_tradnl"/>
        </w:rPr>
      </w:pPr>
    </w:p>
    <w:tbl>
      <w:tblPr>
        <w:tblStyle w:val="Tablaconcuadrcula"/>
        <w:tblW w:w="0" w:type="auto"/>
        <w:shd w:val="clear" w:color="auto" w:fill="D9D9D9" w:themeFill="background1" w:themeFillShade="D9"/>
        <w:tblLook w:val="04A0" w:firstRow="1" w:lastRow="0" w:firstColumn="1" w:lastColumn="0" w:noHBand="0" w:noVBand="1"/>
      </w:tblPr>
      <w:tblGrid>
        <w:gridCol w:w="8828"/>
      </w:tblGrid>
      <w:tr w:rsidR="001C36EC" w:rsidRPr="00267372" w:rsidTr="00851436">
        <w:tc>
          <w:tcPr>
            <w:tcW w:w="8828" w:type="dxa"/>
            <w:shd w:val="clear" w:color="auto" w:fill="D9D9D9" w:themeFill="background1" w:themeFillShade="D9"/>
          </w:tcPr>
          <w:p w:rsidR="001C36EC" w:rsidRPr="00267372" w:rsidRDefault="001C36EC" w:rsidP="00851436">
            <w:pPr>
              <w:pStyle w:val="Body1"/>
              <w:jc w:val="both"/>
              <w:outlineLvl w:val="9"/>
              <w:rPr>
                <w:rFonts w:ascii="Arial" w:hAnsi="Arial" w:cs="Arial"/>
                <w:b/>
                <w:color w:val="auto"/>
                <w:szCs w:val="24"/>
                <w:lang w:val="es-ES_tradnl"/>
              </w:rPr>
            </w:pPr>
            <w:r w:rsidRPr="00267372">
              <w:rPr>
                <w:rFonts w:ascii="Arial" w:hAnsi="Arial" w:cs="Arial"/>
                <w:b/>
                <w:color w:val="auto"/>
                <w:szCs w:val="24"/>
                <w:lang w:val="es-ES_tradnl"/>
              </w:rPr>
              <w:t xml:space="preserve">Preparación de la alternativa </w:t>
            </w:r>
          </w:p>
        </w:tc>
      </w:tr>
    </w:tbl>
    <w:p w:rsidR="001C36EC" w:rsidRPr="004C2AEA" w:rsidRDefault="001C36EC" w:rsidP="001C36EC">
      <w:pPr>
        <w:pStyle w:val="Body1"/>
        <w:jc w:val="both"/>
        <w:outlineLvl w:val="9"/>
        <w:rPr>
          <w:rFonts w:ascii="Arial" w:hAnsi="Arial" w:cs="Arial"/>
          <w:color w:val="auto"/>
          <w:szCs w:val="24"/>
          <w:lang w:val="es-ES_tradnl"/>
        </w:rPr>
      </w:pPr>
    </w:p>
    <w:p w:rsidR="001C36EC" w:rsidRPr="001B7223" w:rsidRDefault="001C36EC" w:rsidP="001B7223">
      <w:pPr>
        <w:contextualSpacing/>
        <w:rPr>
          <w:rFonts w:eastAsia="Arial Unicode MS"/>
          <w:u w:color="000000"/>
          <w:lang w:val="es-ES_tradnl" w:eastAsia="es-CO"/>
        </w:rPr>
      </w:pPr>
      <w:r w:rsidRPr="001B7223">
        <w:rPr>
          <w:rFonts w:eastAsia="Arial Unicode MS"/>
          <w:u w:color="000000"/>
          <w:lang w:val="es-ES_tradnl" w:eastAsia="es-CO"/>
        </w:rPr>
        <w:t xml:space="preserve">Con el objetivo de garantizar la participación efectiva de las organizaciones de víctimas </w:t>
      </w:r>
      <w:r w:rsidR="00977476" w:rsidRPr="001B7223">
        <w:rPr>
          <w:rFonts w:eastAsia="Arial Unicode MS"/>
          <w:u w:color="000000"/>
          <w:lang w:val="es-ES_tradnl" w:eastAsia="es-CO"/>
        </w:rPr>
        <w:t>en la M</w:t>
      </w:r>
      <w:r w:rsidRPr="001B7223">
        <w:rPr>
          <w:rFonts w:eastAsia="Arial Unicode MS"/>
          <w:u w:color="000000"/>
          <w:lang w:val="es-ES_tradnl" w:eastAsia="es-CO"/>
        </w:rPr>
        <w:t>esa</w:t>
      </w:r>
      <w:r w:rsidR="00977476" w:rsidRPr="001B7223">
        <w:rPr>
          <w:rFonts w:eastAsia="Arial Unicode MS"/>
          <w:u w:color="000000"/>
          <w:lang w:val="es-ES_tradnl" w:eastAsia="es-CO"/>
        </w:rPr>
        <w:t xml:space="preserve"> </w:t>
      </w:r>
      <w:r w:rsidRPr="001B7223">
        <w:rPr>
          <w:rFonts w:eastAsia="Arial Unicode MS"/>
          <w:u w:color="000000"/>
          <w:lang w:val="es-ES_tradnl" w:eastAsia="es-CO"/>
        </w:rPr>
        <w:t>Departamental, el proyecto dispondrá de una bolsa de recursos especialmente destinado a suministrar los medios necesarios para la asistencia de los líderes de las organizaciones de víctimas en las sesiones de la Mesa Departamental de Participación, así como también en las sesiones en los Comités Departamentales de Justicia Transicional y sus respectivos subcomités.</w:t>
      </w:r>
    </w:p>
    <w:p w:rsidR="001C36EC" w:rsidRDefault="001C36EC" w:rsidP="001C36EC">
      <w:pPr>
        <w:pStyle w:val="Prrafodelista"/>
        <w:ind w:left="360"/>
        <w:jc w:val="both"/>
        <w:rPr>
          <w:rFonts w:ascii="Arial" w:eastAsia="Arial Unicode MS" w:hAnsi="Arial"/>
          <w:u w:color="000000"/>
          <w:lang w:val="es-ES_tradnl" w:eastAsia="es-CO"/>
        </w:rPr>
      </w:pPr>
    </w:p>
    <w:p w:rsidR="001C36EC" w:rsidRDefault="001C36EC" w:rsidP="001C36EC">
      <w:pPr>
        <w:pStyle w:val="Prrafodelista"/>
        <w:ind w:left="360"/>
        <w:jc w:val="both"/>
        <w:rPr>
          <w:rFonts w:ascii="Arial" w:eastAsia="Arial Unicode MS" w:hAnsi="Arial"/>
          <w:u w:color="000000"/>
          <w:lang w:val="es-ES_tradnl" w:eastAsia="es-CO"/>
        </w:rPr>
      </w:pPr>
      <w:r>
        <w:rPr>
          <w:rFonts w:ascii="Arial" w:eastAsia="Arial Unicode MS" w:hAnsi="Arial"/>
          <w:u w:color="000000"/>
          <w:lang w:val="es-ES_tradnl" w:eastAsia="es-CO"/>
        </w:rPr>
        <w:t xml:space="preserve">El proyecto garantizará la participación como mínimo así: </w:t>
      </w:r>
    </w:p>
    <w:p w:rsidR="001C36EC" w:rsidRDefault="001C36EC" w:rsidP="001C36EC">
      <w:pPr>
        <w:pStyle w:val="Prrafodelista"/>
        <w:ind w:left="360"/>
        <w:jc w:val="both"/>
        <w:rPr>
          <w:rFonts w:ascii="Arial" w:eastAsia="Arial Unicode MS" w:hAnsi="Arial"/>
          <w:u w:color="000000"/>
          <w:lang w:val="es-ES_tradnl" w:eastAsia="es-CO"/>
        </w:rPr>
      </w:pPr>
    </w:p>
    <w:p w:rsidR="001C36EC" w:rsidRDefault="00204932" w:rsidP="00D638FF">
      <w:pPr>
        <w:pStyle w:val="Prrafodelista"/>
        <w:numPr>
          <w:ilvl w:val="0"/>
          <w:numId w:val="31"/>
        </w:numPr>
        <w:contextualSpacing/>
        <w:jc w:val="both"/>
        <w:rPr>
          <w:rFonts w:ascii="Arial" w:eastAsia="Arial Unicode MS" w:hAnsi="Arial"/>
          <w:u w:color="000000"/>
          <w:lang w:val="es-ES_tradnl" w:eastAsia="es-CO"/>
        </w:rPr>
      </w:pPr>
      <w:r>
        <w:rPr>
          <w:rFonts w:ascii="Arial" w:eastAsia="Arial Unicode MS" w:hAnsi="Arial"/>
          <w:u w:color="000000"/>
          <w:lang w:val="es-ES_tradnl" w:eastAsia="es-CO"/>
        </w:rPr>
        <w:t>Seis</w:t>
      </w:r>
      <w:r w:rsidR="001C36EC">
        <w:rPr>
          <w:rFonts w:ascii="Arial" w:eastAsia="Arial Unicode MS" w:hAnsi="Arial"/>
          <w:u w:color="000000"/>
          <w:lang w:val="es-ES_tradnl" w:eastAsia="es-CO"/>
        </w:rPr>
        <w:t xml:space="preserve"> sesiones </w:t>
      </w:r>
      <w:r w:rsidR="001C36EC" w:rsidRPr="00C640D6">
        <w:rPr>
          <w:rFonts w:ascii="Arial" w:eastAsia="Arial Unicode MS" w:hAnsi="Arial"/>
          <w:u w:color="000000"/>
          <w:lang w:val="es-ES_tradnl" w:eastAsia="es-CO"/>
        </w:rPr>
        <w:t xml:space="preserve">ordinarias </w:t>
      </w:r>
      <w:r w:rsidR="001C36EC">
        <w:rPr>
          <w:rFonts w:ascii="Arial" w:eastAsia="Arial Unicode MS" w:hAnsi="Arial"/>
          <w:u w:color="000000"/>
          <w:lang w:val="es-ES_tradnl" w:eastAsia="es-CO"/>
        </w:rPr>
        <w:t xml:space="preserve">de la Mesa Departamental, es decir, </w:t>
      </w:r>
      <w:r>
        <w:rPr>
          <w:rFonts w:ascii="Arial" w:eastAsia="Arial Unicode MS" w:hAnsi="Arial"/>
          <w:u w:color="000000"/>
          <w:lang w:val="es-ES_tradnl" w:eastAsia="es-CO"/>
        </w:rPr>
        <w:t>tres</w:t>
      </w:r>
      <w:r w:rsidR="001C36EC">
        <w:rPr>
          <w:rFonts w:ascii="Arial" w:eastAsia="Arial Unicode MS" w:hAnsi="Arial"/>
          <w:u w:color="000000"/>
          <w:lang w:val="es-ES_tradnl" w:eastAsia="es-CO"/>
        </w:rPr>
        <w:t xml:space="preserve"> </w:t>
      </w:r>
      <w:r w:rsidR="001C36EC" w:rsidRPr="00C640D6">
        <w:rPr>
          <w:rFonts w:ascii="Arial" w:eastAsia="Arial Unicode MS" w:hAnsi="Arial"/>
          <w:u w:color="000000"/>
          <w:lang w:val="es-ES_tradnl" w:eastAsia="es-CO"/>
        </w:rPr>
        <w:t>por semestre de conformidad con la Resolución 0388 de mayo de 2013 expedida por la Unidad para las Víctimas;</w:t>
      </w:r>
    </w:p>
    <w:p w:rsidR="001C36EC" w:rsidRDefault="001C36EC" w:rsidP="00D638FF">
      <w:pPr>
        <w:pStyle w:val="Prrafodelista"/>
        <w:numPr>
          <w:ilvl w:val="0"/>
          <w:numId w:val="31"/>
        </w:numPr>
        <w:contextualSpacing/>
        <w:jc w:val="both"/>
        <w:rPr>
          <w:rFonts w:ascii="Arial" w:eastAsia="Arial Unicode MS" w:hAnsi="Arial"/>
          <w:u w:color="000000"/>
          <w:lang w:val="es-ES_tradnl" w:eastAsia="es-CO"/>
        </w:rPr>
      </w:pPr>
      <w:r>
        <w:rPr>
          <w:rFonts w:ascii="Arial" w:eastAsia="Arial Unicode MS" w:hAnsi="Arial"/>
          <w:u w:color="000000"/>
          <w:lang w:val="es-ES_tradnl" w:eastAsia="es-CO"/>
        </w:rPr>
        <w:t>Tres sesiones del Comités de Justicia Transicional ordinarios que establece el num. 2º del art. 252 del Decreto 4800 de 2011, reglamentario de la Ley 1448 de 2011.</w:t>
      </w:r>
    </w:p>
    <w:p w:rsidR="00204932" w:rsidRDefault="00204932" w:rsidP="00D638FF">
      <w:pPr>
        <w:pStyle w:val="Prrafodelista"/>
        <w:numPr>
          <w:ilvl w:val="0"/>
          <w:numId w:val="31"/>
        </w:numPr>
        <w:contextualSpacing/>
        <w:jc w:val="both"/>
        <w:rPr>
          <w:rFonts w:ascii="Arial" w:eastAsia="Arial Unicode MS" w:hAnsi="Arial"/>
          <w:u w:color="000000"/>
          <w:lang w:val="es-ES_tradnl" w:eastAsia="es-CO"/>
        </w:rPr>
      </w:pPr>
      <w:r>
        <w:rPr>
          <w:rFonts w:ascii="Arial" w:eastAsia="Arial Unicode MS" w:hAnsi="Arial"/>
          <w:u w:color="000000"/>
          <w:lang w:val="es-ES_tradnl" w:eastAsia="es-CO"/>
        </w:rPr>
        <w:t>Seis sesiones del comité ejecutivo de la Mesa Departamental</w:t>
      </w:r>
    </w:p>
    <w:p w:rsidR="00204932" w:rsidRPr="00F55310" w:rsidRDefault="00204932" w:rsidP="00D638FF">
      <w:pPr>
        <w:pStyle w:val="Prrafodelista"/>
        <w:numPr>
          <w:ilvl w:val="0"/>
          <w:numId w:val="31"/>
        </w:numPr>
        <w:contextualSpacing/>
        <w:jc w:val="both"/>
        <w:rPr>
          <w:rFonts w:ascii="Arial" w:eastAsia="Arial Unicode MS" w:hAnsi="Arial"/>
          <w:u w:color="000000"/>
          <w:lang w:val="es-ES_tradnl" w:eastAsia="es-CO"/>
        </w:rPr>
      </w:pPr>
      <w:r>
        <w:rPr>
          <w:rFonts w:ascii="Arial" w:eastAsia="Arial Unicode MS" w:hAnsi="Arial"/>
          <w:u w:color="000000"/>
          <w:lang w:val="es-ES_tradnl" w:eastAsia="es-CO"/>
        </w:rPr>
        <w:t>Realización de los subcomités precios a cada CJT</w:t>
      </w:r>
    </w:p>
    <w:p w:rsidR="001C36EC" w:rsidRDefault="001C36EC" w:rsidP="001C36EC">
      <w:pPr>
        <w:pStyle w:val="Prrafodelista"/>
        <w:ind w:left="360"/>
        <w:jc w:val="both"/>
        <w:rPr>
          <w:rFonts w:ascii="Arial" w:eastAsia="Arial Unicode MS" w:hAnsi="Arial"/>
          <w:b/>
          <w:u w:color="000000"/>
          <w:lang w:val="es-ES_tradnl" w:eastAsia="es-CO"/>
        </w:rPr>
      </w:pPr>
    </w:p>
    <w:p w:rsidR="001C36EC" w:rsidRPr="001B7223" w:rsidRDefault="001C36EC" w:rsidP="001B7223">
      <w:pPr>
        <w:rPr>
          <w:rFonts w:eastAsia="Arial Unicode MS"/>
          <w:u w:color="000000"/>
          <w:lang w:val="es-ES_tradnl" w:eastAsia="es-CO"/>
        </w:rPr>
      </w:pPr>
      <w:r w:rsidRPr="001B7223">
        <w:rPr>
          <w:rFonts w:eastAsia="Arial Unicode MS"/>
          <w:u w:color="000000"/>
          <w:lang w:val="es-ES_tradnl" w:eastAsia="es-CO"/>
        </w:rPr>
        <w:t>De igual forma, una vez garantizados los mínimos anteriormente esbozados, con el remanente la bolsa también apoyará las sesiones extraordinarias de estos espacios, así como también los subcomités técnicos del CJT departamental.</w:t>
      </w:r>
    </w:p>
    <w:p w:rsidR="001C36EC" w:rsidRDefault="001C36EC" w:rsidP="001C36EC">
      <w:pPr>
        <w:pStyle w:val="Prrafodelista"/>
        <w:ind w:left="360"/>
        <w:jc w:val="both"/>
        <w:rPr>
          <w:rFonts w:ascii="Arial" w:eastAsia="Arial Unicode MS" w:hAnsi="Arial"/>
          <w:u w:color="000000"/>
          <w:lang w:val="es-ES_tradnl" w:eastAsia="es-CO"/>
        </w:rPr>
      </w:pPr>
    </w:p>
    <w:p w:rsidR="001C36EC" w:rsidRPr="001B7223" w:rsidRDefault="001C36EC" w:rsidP="001B7223">
      <w:pPr>
        <w:rPr>
          <w:rFonts w:eastAsia="Arial Unicode MS"/>
          <w:u w:color="000000"/>
          <w:lang w:val="es-ES_tradnl" w:eastAsia="es-CO"/>
        </w:rPr>
      </w:pPr>
      <w:r w:rsidRPr="001B7223">
        <w:rPr>
          <w:rFonts w:eastAsia="Arial Unicode MS"/>
          <w:u w:color="000000"/>
          <w:lang w:val="es-ES_tradnl" w:eastAsia="es-CO"/>
        </w:rPr>
        <w:t xml:space="preserve">El apoyo consistirá en el transporte, estadía y gastos de viaje de los representantes: i) al espacio departamental; y, ii) De la Mesa Departamental ante el Comité de Justicia Transicional de Bolívar y sus respectivos subcomités técnicos. Así mismo, se contemplará la disposición de un lugar apropiado y acondicionado para las sesiones de la mesa, con alimentación (refrigerios, almuerzos y estación de agua y café) y materiales. </w:t>
      </w:r>
    </w:p>
    <w:p w:rsidR="001C36EC" w:rsidRDefault="001C36EC" w:rsidP="001C36EC">
      <w:pPr>
        <w:pStyle w:val="Prrafodelista"/>
        <w:ind w:left="360"/>
        <w:jc w:val="both"/>
        <w:rPr>
          <w:rFonts w:ascii="Arial" w:eastAsia="Arial Unicode MS" w:hAnsi="Arial"/>
          <w:u w:color="000000"/>
          <w:lang w:val="es-ES_tradnl" w:eastAsia="es-CO"/>
        </w:rPr>
      </w:pPr>
    </w:p>
    <w:p w:rsidR="001C36EC" w:rsidRPr="001B7223" w:rsidRDefault="001C36EC" w:rsidP="001B7223">
      <w:pPr>
        <w:rPr>
          <w:rFonts w:eastAsia="Arial Unicode MS"/>
          <w:u w:color="000000"/>
          <w:lang w:val="es-ES_tradnl" w:eastAsia="es-CO"/>
        </w:rPr>
      </w:pPr>
      <w:r w:rsidRPr="001B7223">
        <w:rPr>
          <w:rFonts w:eastAsia="Arial Unicode MS"/>
          <w:u w:color="000000"/>
          <w:lang w:val="es-ES_tradnl" w:eastAsia="es-CO"/>
        </w:rPr>
        <w:t>Se promoverá el fortalecimiento de la Mesa de Participación Departamental a través de sus representantes, mediante el apoyo financiero y el suministro de la logística apropiada para la realización de los mínimos anteriormente mencionados.</w:t>
      </w:r>
    </w:p>
    <w:p w:rsidR="001C36EC" w:rsidRDefault="001C36EC" w:rsidP="001C36EC">
      <w:pPr>
        <w:pStyle w:val="Prrafodelista"/>
        <w:ind w:left="360"/>
        <w:jc w:val="both"/>
        <w:rPr>
          <w:rFonts w:ascii="Arial" w:eastAsia="Arial Unicode MS" w:hAnsi="Arial"/>
          <w:u w:color="000000"/>
          <w:lang w:val="es-ES_tradnl" w:eastAsia="es-CO"/>
        </w:rPr>
      </w:pPr>
    </w:p>
    <w:p w:rsidR="001C36EC" w:rsidRDefault="001C36EC" w:rsidP="001B7223">
      <w:pPr>
        <w:pStyle w:val="Body1"/>
        <w:jc w:val="both"/>
        <w:outlineLvl w:val="9"/>
        <w:rPr>
          <w:rFonts w:ascii="Arial" w:hAnsi="Arial" w:cs="Arial"/>
          <w:color w:val="auto"/>
          <w:szCs w:val="24"/>
          <w:lang w:val="es-ES_tradnl"/>
        </w:rPr>
      </w:pPr>
      <w:r w:rsidRPr="004C2AEA">
        <w:rPr>
          <w:rFonts w:ascii="Arial" w:hAnsi="Arial" w:cs="Arial"/>
          <w:color w:val="auto"/>
          <w:szCs w:val="24"/>
          <w:lang w:val="es-ES_tradnl"/>
        </w:rPr>
        <w:t xml:space="preserve">Se tendrán en cuenta los lineamientos </w:t>
      </w:r>
      <w:r w:rsidR="00636E37">
        <w:rPr>
          <w:rFonts w:ascii="Arial" w:hAnsi="Arial" w:cs="Arial"/>
          <w:color w:val="auto"/>
          <w:szCs w:val="24"/>
          <w:lang w:val="es-ES_tradnl"/>
        </w:rPr>
        <w:t xml:space="preserve">y tablas </w:t>
      </w:r>
      <w:r w:rsidRPr="004C2AEA">
        <w:rPr>
          <w:rFonts w:ascii="Arial" w:hAnsi="Arial" w:cs="Arial"/>
          <w:color w:val="auto"/>
          <w:szCs w:val="24"/>
          <w:lang w:val="es-ES_tradnl"/>
        </w:rPr>
        <w:t>establecidos por la Unidad para las Víctima; y se contará con el acompañamiento técnico para la realización del mismo</w:t>
      </w:r>
      <w:r>
        <w:rPr>
          <w:rFonts w:ascii="Arial" w:hAnsi="Arial" w:cs="Arial"/>
          <w:color w:val="auto"/>
          <w:szCs w:val="24"/>
          <w:lang w:val="es-ES_tradnl"/>
        </w:rPr>
        <w:t xml:space="preserve"> con dos profesionales universitarios que acompañarán técnicamente a los líderes en los procesos de participación efectiva</w:t>
      </w:r>
      <w:r w:rsidRPr="004C2AEA">
        <w:rPr>
          <w:rFonts w:ascii="Arial" w:hAnsi="Arial" w:cs="Arial"/>
          <w:color w:val="auto"/>
          <w:szCs w:val="24"/>
          <w:lang w:val="es-ES_tradnl"/>
        </w:rPr>
        <w:t>.</w:t>
      </w:r>
    </w:p>
    <w:p w:rsidR="001C36EC" w:rsidRDefault="001C36EC" w:rsidP="001C36EC">
      <w:pPr>
        <w:pStyle w:val="Body1"/>
        <w:ind w:left="360"/>
        <w:jc w:val="both"/>
        <w:outlineLvl w:val="9"/>
        <w:rPr>
          <w:rFonts w:ascii="Arial" w:hAnsi="Arial" w:cs="Arial"/>
          <w:color w:val="auto"/>
          <w:szCs w:val="24"/>
          <w:lang w:val="es-ES_tradnl"/>
        </w:rPr>
      </w:pPr>
    </w:p>
    <w:tbl>
      <w:tblPr>
        <w:tblStyle w:val="Tablaconcuadrcula"/>
        <w:tblW w:w="0" w:type="auto"/>
        <w:shd w:val="clear" w:color="auto" w:fill="D9D9D9" w:themeFill="background1" w:themeFillShade="D9"/>
        <w:tblLook w:val="04A0" w:firstRow="1" w:lastRow="0" w:firstColumn="1" w:lastColumn="0" w:noHBand="0" w:noVBand="1"/>
      </w:tblPr>
      <w:tblGrid>
        <w:gridCol w:w="8828"/>
      </w:tblGrid>
      <w:tr w:rsidR="001C36EC" w:rsidRPr="00646B36" w:rsidTr="00977476">
        <w:tc>
          <w:tcPr>
            <w:tcW w:w="8828" w:type="dxa"/>
            <w:shd w:val="clear" w:color="auto" w:fill="D9D9D9" w:themeFill="background1" w:themeFillShade="D9"/>
          </w:tcPr>
          <w:p w:rsidR="001C36EC" w:rsidRPr="00BF0C0C" w:rsidRDefault="00BF0C0C" w:rsidP="00BF0C0C">
            <w:pPr>
              <w:pStyle w:val="Ttulo3"/>
              <w:spacing w:line="240" w:lineRule="auto"/>
              <w:outlineLvl w:val="2"/>
              <w:rPr>
                <w:rFonts w:ascii="Arial" w:hAnsi="Arial" w:cs="Arial"/>
                <w:b/>
                <w:color w:val="auto"/>
              </w:rPr>
            </w:pPr>
            <w:bookmarkStart w:id="1" w:name="_Toc395714549"/>
            <w:r>
              <w:rPr>
                <w:rFonts w:ascii="Arial" w:hAnsi="Arial" w:cs="Arial"/>
                <w:b/>
                <w:color w:val="auto"/>
              </w:rPr>
              <w:t xml:space="preserve">Estudio de oferta </w:t>
            </w:r>
          </w:p>
        </w:tc>
      </w:tr>
    </w:tbl>
    <w:p w:rsidR="001C36EC" w:rsidRPr="004C2AEA" w:rsidRDefault="001C36EC" w:rsidP="001C36EC">
      <w:pPr>
        <w:pStyle w:val="Ttulo3"/>
        <w:spacing w:line="240" w:lineRule="auto"/>
        <w:rPr>
          <w:rFonts w:ascii="Arial" w:hAnsi="Arial" w:cs="Arial"/>
          <w:b/>
        </w:rPr>
      </w:pPr>
    </w:p>
    <w:p w:rsidR="001C36EC" w:rsidRPr="004C2AEA" w:rsidRDefault="001C36EC" w:rsidP="001C36EC">
      <w:pPr>
        <w:pStyle w:val="Ttulo3"/>
        <w:spacing w:line="240" w:lineRule="auto"/>
        <w:rPr>
          <w:rFonts w:ascii="Arial" w:hAnsi="Arial" w:cs="Arial"/>
          <w:b/>
          <w:color w:val="auto"/>
        </w:rPr>
      </w:pPr>
      <w:r w:rsidRPr="004C2AEA">
        <w:rPr>
          <w:rFonts w:ascii="Arial" w:hAnsi="Arial" w:cs="Arial"/>
          <w:b/>
          <w:color w:val="auto"/>
        </w:rPr>
        <w:t>Bienes o servicios</w:t>
      </w:r>
    </w:p>
    <w:p w:rsidR="001C36EC" w:rsidRPr="004C2AEA" w:rsidRDefault="001C36EC" w:rsidP="001C36EC">
      <w:pPr>
        <w:rPr>
          <w:rFonts w:cs="Arial"/>
        </w:rPr>
      </w:pPr>
    </w:p>
    <w:p w:rsidR="001C36EC" w:rsidRDefault="001C36EC" w:rsidP="001C36EC">
      <w:pPr>
        <w:rPr>
          <w:rFonts w:cs="Arial"/>
        </w:rPr>
      </w:pPr>
      <w:r w:rsidRPr="004C2AEA">
        <w:rPr>
          <w:rFonts w:cs="Arial"/>
        </w:rPr>
        <w:t>El cálculo de la población potencial, se realizó teniendo en cuenta el comportamiento del Registro Único de V</w:t>
      </w:r>
      <w:r>
        <w:rPr>
          <w:rFonts w:cs="Arial"/>
        </w:rPr>
        <w:t>ictimas, y las tendencias en cua</w:t>
      </w:r>
      <w:r w:rsidRPr="004C2AEA">
        <w:rPr>
          <w:rFonts w:cs="Arial"/>
        </w:rPr>
        <w:t>nto a necesidades de acompañamiento psicosocial mediante estrategias grupales e individuales, así como también las tendencias encontradas de casos complejos que ameritan una remisión para un tratamiento particular.</w:t>
      </w:r>
    </w:p>
    <w:p w:rsidR="001C36EC" w:rsidRDefault="001C36EC" w:rsidP="001C36EC">
      <w:pPr>
        <w:rPr>
          <w:rFonts w:cs="Arial"/>
        </w:rPr>
      </w:pPr>
    </w:p>
    <w:p w:rsidR="001C36EC" w:rsidRPr="00B95C71" w:rsidRDefault="001C36EC" w:rsidP="00D638FF">
      <w:pPr>
        <w:pStyle w:val="Body1"/>
        <w:numPr>
          <w:ilvl w:val="0"/>
          <w:numId w:val="32"/>
        </w:numPr>
        <w:jc w:val="both"/>
        <w:outlineLvl w:val="9"/>
        <w:rPr>
          <w:rFonts w:ascii="Arial" w:hAnsi="Arial" w:cs="Arial"/>
          <w:lang w:val="es-ES_tradnl"/>
        </w:rPr>
      </w:pPr>
      <w:r w:rsidRPr="00B95C71">
        <w:rPr>
          <w:rFonts w:ascii="Arial" w:hAnsi="Arial" w:cs="Arial"/>
          <w:color w:val="auto"/>
          <w:szCs w:val="24"/>
          <w:lang w:val="es-ES_tradnl"/>
        </w:rPr>
        <w:t>Fortalecimiento técnico y operativo de la</w:t>
      </w:r>
      <w:r w:rsidR="00204932">
        <w:rPr>
          <w:rFonts w:ascii="Arial" w:hAnsi="Arial" w:cs="Arial"/>
          <w:color w:val="auto"/>
          <w:szCs w:val="24"/>
          <w:lang w:val="es-ES_tradnl"/>
        </w:rPr>
        <w:t xml:space="preserve"> </w:t>
      </w:r>
      <w:r w:rsidRPr="00B95C71">
        <w:rPr>
          <w:rFonts w:ascii="Arial" w:hAnsi="Arial" w:cs="Arial"/>
          <w:color w:val="auto"/>
          <w:szCs w:val="24"/>
          <w:lang w:val="es-ES_tradnl"/>
        </w:rPr>
        <w:t xml:space="preserve">Mesa Departamental de Participación que representan a las </w:t>
      </w:r>
      <w:r w:rsidR="001A0F4C">
        <w:rPr>
          <w:rFonts w:ascii="Arial" w:hAnsi="Arial" w:cs="Arial"/>
          <w:color w:val="auto"/>
          <w:szCs w:val="24"/>
          <w:lang w:val="es-ES_tradnl"/>
        </w:rPr>
        <w:t xml:space="preserve">633.225 </w:t>
      </w:r>
      <w:r w:rsidRPr="00B95C71">
        <w:rPr>
          <w:rFonts w:ascii="Arial" w:hAnsi="Arial" w:cs="Arial"/>
          <w:color w:val="auto"/>
          <w:szCs w:val="24"/>
          <w:lang w:val="es-ES_tradnl"/>
        </w:rPr>
        <w:t xml:space="preserve"> víctimas del conflicto de Bol</w:t>
      </w:r>
      <w:r w:rsidR="00CD6D75">
        <w:rPr>
          <w:rFonts w:ascii="Arial" w:hAnsi="Arial" w:cs="Arial"/>
          <w:color w:val="auto"/>
          <w:szCs w:val="24"/>
          <w:lang w:val="es-ES_tradnl"/>
        </w:rPr>
        <w:t>ívar</w:t>
      </w:r>
      <w:r>
        <w:rPr>
          <w:rFonts w:ascii="Arial" w:hAnsi="Arial" w:cs="Arial"/>
          <w:color w:val="auto"/>
          <w:szCs w:val="24"/>
          <w:lang w:val="es-ES_tradnl"/>
        </w:rPr>
        <w:t>.</w:t>
      </w:r>
    </w:p>
    <w:p w:rsidR="001C36EC" w:rsidRPr="00B95C71" w:rsidRDefault="001C36EC" w:rsidP="001C36EC">
      <w:pPr>
        <w:rPr>
          <w:rFonts w:cs="Arial"/>
        </w:rPr>
      </w:pPr>
    </w:p>
    <w:p w:rsidR="001C36EC" w:rsidRPr="004C2AEA" w:rsidRDefault="001C36EC" w:rsidP="001C36EC">
      <w:pPr>
        <w:rPr>
          <w:rFonts w:cs="Arial"/>
          <w:b/>
        </w:rPr>
      </w:pPr>
      <w:r w:rsidRPr="004C2AEA">
        <w:rPr>
          <w:rFonts w:cs="Arial"/>
          <w:b/>
        </w:rPr>
        <w:t>Unidades de medida</w:t>
      </w:r>
    </w:p>
    <w:p w:rsidR="001C36EC" w:rsidRPr="004C2AEA" w:rsidRDefault="001C36EC" w:rsidP="001C36EC">
      <w:pPr>
        <w:rPr>
          <w:rFonts w:cs="Arial"/>
          <w:b/>
        </w:rPr>
      </w:pPr>
    </w:p>
    <w:p w:rsidR="001C36EC" w:rsidRPr="004C2AEA" w:rsidRDefault="001C36EC" w:rsidP="001C36EC">
      <w:pPr>
        <w:rPr>
          <w:rFonts w:cs="Arial"/>
        </w:rPr>
      </w:pPr>
      <w:r w:rsidRPr="004C2AEA">
        <w:rPr>
          <w:rFonts w:cs="Arial"/>
        </w:rPr>
        <w:t>Talleres</w:t>
      </w:r>
    </w:p>
    <w:p w:rsidR="001C36EC" w:rsidRPr="004C2AEA" w:rsidRDefault="001C36EC" w:rsidP="001C36EC">
      <w:pPr>
        <w:rPr>
          <w:rFonts w:cs="Arial"/>
        </w:rPr>
      </w:pPr>
      <w:r>
        <w:rPr>
          <w:rFonts w:cs="Arial"/>
        </w:rPr>
        <w:t xml:space="preserve">Organizaciones de </w:t>
      </w:r>
      <w:r w:rsidRPr="004C2AEA">
        <w:rPr>
          <w:rFonts w:cs="Arial"/>
        </w:rPr>
        <w:t>Víctimas</w:t>
      </w:r>
    </w:p>
    <w:p w:rsidR="001C36EC" w:rsidRDefault="001C36EC" w:rsidP="001C36EC">
      <w:pPr>
        <w:rPr>
          <w:rFonts w:cs="Arial"/>
        </w:rPr>
      </w:pPr>
      <w:r>
        <w:rPr>
          <w:rFonts w:cs="Arial"/>
        </w:rPr>
        <w:t>Mesas de Participación</w:t>
      </w:r>
    </w:p>
    <w:p w:rsidR="001C36EC" w:rsidRDefault="001C36EC" w:rsidP="001C36EC">
      <w:pPr>
        <w:rPr>
          <w:rFonts w:cs="Arial"/>
        </w:rPr>
      </w:pPr>
      <w:r>
        <w:rPr>
          <w:rFonts w:cs="Arial"/>
        </w:rPr>
        <w:t>Municipios atendidos</w:t>
      </w:r>
    </w:p>
    <w:p w:rsidR="001C36EC" w:rsidRPr="004C2AEA" w:rsidRDefault="001C36EC" w:rsidP="001C36EC">
      <w:pPr>
        <w:rPr>
          <w:rFonts w:cs="Arial"/>
        </w:rPr>
      </w:pPr>
      <w:r>
        <w:rPr>
          <w:rFonts w:cs="Arial"/>
        </w:rPr>
        <w:t>Proyectos formulados</w:t>
      </w:r>
    </w:p>
    <w:p w:rsidR="001C36EC" w:rsidRDefault="001C36EC" w:rsidP="001C36EC">
      <w:pPr>
        <w:rPr>
          <w:rFonts w:cs="Arial"/>
          <w:b/>
        </w:rPr>
      </w:pPr>
    </w:p>
    <w:tbl>
      <w:tblPr>
        <w:tblStyle w:val="Tablaconcuadrcula"/>
        <w:tblW w:w="0" w:type="auto"/>
        <w:shd w:val="clear" w:color="auto" w:fill="D9D9D9" w:themeFill="background1" w:themeFillShade="D9"/>
        <w:tblLook w:val="04A0" w:firstRow="1" w:lastRow="0" w:firstColumn="1" w:lastColumn="0" w:noHBand="0" w:noVBand="1"/>
      </w:tblPr>
      <w:tblGrid>
        <w:gridCol w:w="8828"/>
      </w:tblGrid>
      <w:tr w:rsidR="001C36EC" w:rsidRPr="00B95C71" w:rsidTr="001B7223">
        <w:tc>
          <w:tcPr>
            <w:tcW w:w="8828" w:type="dxa"/>
            <w:shd w:val="clear" w:color="auto" w:fill="D9D9D9" w:themeFill="background1" w:themeFillShade="D9"/>
          </w:tcPr>
          <w:p w:rsidR="001C36EC" w:rsidRPr="00B95C71" w:rsidRDefault="00BF0C0C" w:rsidP="00851436">
            <w:pPr>
              <w:rPr>
                <w:rFonts w:cs="Arial"/>
                <w:b/>
              </w:rPr>
            </w:pPr>
            <w:r>
              <w:rPr>
                <w:rFonts w:cs="Arial"/>
                <w:b/>
              </w:rPr>
              <w:t>Descripción del bien o servicio</w:t>
            </w:r>
          </w:p>
        </w:tc>
      </w:tr>
    </w:tbl>
    <w:p w:rsidR="001C36EC" w:rsidRPr="004C2AEA" w:rsidRDefault="001C36EC" w:rsidP="001C36EC">
      <w:pPr>
        <w:rPr>
          <w:rFonts w:cs="Arial"/>
          <w:b/>
        </w:rPr>
      </w:pPr>
    </w:p>
    <w:p w:rsidR="001C36EC" w:rsidRDefault="001C36EC" w:rsidP="00D638FF">
      <w:pPr>
        <w:pStyle w:val="Body1"/>
        <w:numPr>
          <w:ilvl w:val="0"/>
          <w:numId w:val="32"/>
        </w:numPr>
        <w:jc w:val="both"/>
        <w:outlineLvl w:val="9"/>
        <w:rPr>
          <w:rFonts w:ascii="Arial" w:hAnsi="Arial" w:cs="Arial"/>
          <w:color w:val="auto"/>
          <w:szCs w:val="24"/>
          <w:lang w:val="es-ES_tradnl"/>
        </w:rPr>
      </w:pPr>
      <w:r>
        <w:rPr>
          <w:rFonts w:ascii="Arial" w:hAnsi="Arial" w:cs="Arial"/>
          <w:color w:val="auto"/>
          <w:szCs w:val="24"/>
          <w:lang w:val="es-ES_tradnl"/>
        </w:rPr>
        <w:t>Garantía de la participación efectiva y fortaleci</w:t>
      </w:r>
      <w:r w:rsidR="001A0F4C">
        <w:rPr>
          <w:rFonts w:ascii="Arial" w:hAnsi="Arial" w:cs="Arial"/>
          <w:color w:val="auto"/>
          <w:szCs w:val="24"/>
          <w:lang w:val="es-ES_tradnl"/>
        </w:rPr>
        <w:t>miento técnico y operativo de lo</w:t>
      </w:r>
      <w:r>
        <w:rPr>
          <w:rFonts w:ascii="Arial" w:hAnsi="Arial" w:cs="Arial"/>
          <w:color w:val="auto"/>
          <w:szCs w:val="24"/>
          <w:lang w:val="es-ES_tradnl"/>
        </w:rPr>
        <w:t xml:space="preserve">s </w:t>
      </w:r>
      <w:r w:rsidR="001A0F4C">
        <w:rPr>
          <w:rFonts w:ascii="Arial" w:hAnsi="Arial" w:cs="Arial"/>
          <w:color w:val="auto"/>
          <w:szCs w:val="24"/>
          <w:lang w:val="es-ES_tradnl"/>
        </w:rPr>
        <w:t>representantes de las</w:t>
      </w:r>
      <w:r>
        <w:rPr>
          <w:rFonts w:ascii="Arial" w:hAnsi="Arial" w:cs="Arial"/>
          <w:color w:val="auto"/>
          <w:szCs w:val="24"/>
          <w:lang w:val="es-ES_tradnl"/>
        </w:rPr>
        <w:t xml:space="preserve"> víctimas </w:t>
      </w:r>
      <w:r w:rsidR="001A0F4C">
        <w:rPr>
          <w:rFonts w:ascii="Arial" w:hAnsi="Arial" w:cs="Arial"/>
          <w:color w:val="auto"/>
          <w:szCs w:val="24"/>
          <w:lang w:val="es-ES_tradnl"/>
        </w:rPr>
        <w:t>en la Mesa Departamental de Victimas de Bolívar.</w:t>
      </w:r>
    </w:p>
    <w:p w:rsidR="001C36EC" w:rsidRDefault="001C36EC" w:rsidP="001C36EC">
      <w:pPr>
        <w:pStyle w:val="Body1"/>
        <w:ind w:left="720"/>
        <w:jc w:val="both"/>
        <w:outlineLvl w:val="9"/>
        <w:rPr>
          <w:rFonts w:ascii="Arial" w:hAnsi="Arial" w:cs="Arial"/>
          <w:color w:val="auto"/>
          <w:szCs w:val="24"/>
          <w:lang w:val="es-ES_tradnl"/>
        </w:rPr>
      </w:pPr>
    </w:p>
    <w:p w:rsidR="001C36EC" w:rsidRDefault="001C36EC" w:rsidP="001C36EC">
      <w:pPr>
        <w:pStyle w:val="Body1"/>
        <w:ind w:left="720"/>
        <w:jc w:val="both"/>
        <w:outlineLvl w:val="9"/>
        <w:rPr>
          <w:rFonts w:ascii="Arial" w:hAnsi="Arial" w:cs="Arial"/>
          <w:color w:val="auto"/>
          <w:szCs w:val="24"/>
          <w:lang w:val="es-ES_tradnl"/>
        </w:rPr>
      </w:pPr>
      <w:r>
        <w:rPr>
          <w:rFonts w:ascii="Arial" w:hAnsi="Arial" w:cs="Arial"/>
          <w:color w:val="auto"/>
          <w:szCs w:val="24"/>
          <w:lang w:val="es-ES_tradnl"/>
        </w:rPr>
        <w:t>Se define como la provisión de condiciones técnicas y logísticas a través de las cuales la Mesa de Participación podrá ejercer su función de representación de las víctimas y el logro de la participación efectiva en los espacios dispuestos en la Ley 1448 de 2011 (Res. 0388 de 2011).</w:t>
      </w:r>
    </w:p>
    <w:bookmarkEnd w:id="1"/>
    <w:p w:rsidR="001C36EC" w:rsidRDefault="001C36EC" w:rsidP="001C36EC">
      <w:pPr>
        <w:rPr>
          <w:rFonts w:cs="Arial"/>
          <w:b/>
        </w:rPr>
      </w:pPr>
    </w:p>
    <w:p w:rsidR="001C36EC" w:rsidRPr="004C2AEA" w:rsidRDefault="001C36EC" w:rsidP="001C36EC">
      <w:pPr>
        <w:rPr>
          <w:rFonts w:cs="Arial"/>
          <w:b/>
        </w:rPr>
      </w:pPr>
      <w:r w:rsidRPr="004C2AEA">
        <w:rPr>
          <w:rFonts w:cs="Arial"/>
          <w:b/>
        </w:rPr>
        <w:t>Tiempo de la alternativa seleccionada.</w:t>
      </w:r>
    </w:p>
    <w:p w:rsidR="001C36EC" w:rsidRPr="004C2AEA" w:rsidRDefault="001C36EC" w:rsidP="001C36EC">
      <w:pPr>
        <w:rPr>
          <w:rFonts w:cs="Arial"/>
        </w:rPr>
      </w:pPr>
    </w:p>
    <w:p w:rsidR="001C36EC" w:rsidRPr="00082966" w:rsidRDefault="001A0F4C" w:rsidP="001C36EC">
      <w:pPr>
        <w:rPr>
          <w:rFonts w:cs="Arial"/>
        </w:rPr>
      </w:pPr>
      <w:r>
        <w:rPr>
          <w:rFonts w:cs="Arial"/>
        </w:rPr>
        <w:t>11</w:t>
      </w:r>
      <w:r w:rsidR="00315C44">
        <w:rPr>
          <w:rFonts w:cs="Arial"/>
        </w:rPr>
        <w:t xml:space="preserve"> meses, 201</w:t>
      </w:r>
      <w:r>
        <w:rPr>
          <w:rFonts w:cs="Arial"/>
        </w:rPr>
        <w:t>8</w:t>
      </w:r>
      <w:r w:rsidR="001C36EC" w:rsidRPr="00082966">
        <w:rPr>
          <w:rFonts w:cs="Arial"/>
        </w:rPr>
        <w:t xml:space="preserve">. </w:t>
      </w:r>
    </w:p>
    <w:p w:rsidR="001C36EC" w:rsidRPr="004C2AEA" w:rsidRDefault="001C36EC" w:rsidP="001C36EC">
      <w:pPr>
        <w:rPr>
          <w:rFonts w:cs="Arial"/>
        </w:rPr>
      </w:pPr>
    </w:p>
    <w:p w:rsidR="001C36EC" w:rsidRPr="004C2AEA" w:rsidRDefault="001C36EC" w:rsidP="001C36EC">
      <w:pPr>
        <w:pStyle w:val="Body1"/>
        <w:jc w:val="both"/>
        <w:rPr>
          <w:rFonts w:ascii="Arial" w:hAnsi="Arial" w:cs="Arial"/>
          <w:b/>
          <w:color w:val="auto"/>
          <w:szCs w:val="24"/>
          <w:lang w:val="es-ES_tradnl"/>
        </w:rPr>
      </w:pPr>
      <w:r w:rsidRPr="004C2AEA">
        <w:rPr>
          <w:rFonts w:ascii="Arial" w:hAnsi="Arial" w:cs="Arial"/>
          <w:b/>
          <w:color w:val="auto"/>
          <w:szCs w:val="24"/>
          <w:lang w:val="es-ES_tradnl"/>
        </w:rPr>
        <w:t>Localización de la alternativa</w:t>
      </w:r>
    </w:p>
    <w:p w:rsidR="001C36EC" w:rsidRPr="004C2AEA" w:rsidRDefault="001C36EC" w:rsidP="001C36EC">
      <w:pPr>
        <w:pStyle w:val="Body1"/>
        <w:jc w:val="both"/>
        <w:rPr>
          <w:rFonts w:ascii="Arial" w:hAnsi="Arial" w:cs="Arial"/>
          <w:color w:val="auto"/>
          <w:szCs w:val="24"/>
          <w:lang w:val="es-ES_tradnl"/>
        </w:rPr>
      </w:pPr>
    </w:p>
    <w:p w:rsidR="001C36EC" w:rsidRPr="004C2AEA" w:rsidRDefault="001C36EC" w:rsidP="001C36EC">
      <w:pPr>
        <w:pStyle w:val="Body1"/>
        <w:jc w:val="both"/>
        <w:rPr>
          <w:rFonts w:ascii="Arial" w:hAnsi="Arial" w:cs="Arial"/>
          <w:color w:val="auto"/>
          <w:szCs w:val="24"/>
          <w:lang w:val="es-ES_tradnl"/>
        </w:rPr>
      </w:pPr>
      <w:r>
        <w:rPr>
          <w:rFonts w:ascii="Arial" w:hAnsi="Arial" w:cs="Arial"/>
          <w:color w:val="auto"/>
          <w:szCs w:val="24"/>
          <w:lang w:val="es-ES_tradnl"/>
        </w:rPr>
        <w:t>D</w:t>
      </w:r>
      <w:r w:rsidRPr="004C2AEA">
        <w:rPr>
          <w:rFonts w:ascii="Arial" w:hAnsi="Arial" w:cs="Arial"/>
          <w:color w:val="auto"/>
          <w:szCs w:val="24"/>
          <w:lang w:val="es-ES_tradnl"/>
        </w:rPr>
        <w:t>epartamento de Bolívar.</w:t>
      </w:r>
    </w:p>
    <w:p w:rsidR="001C36EC" w:rsidRDefault="001C36EC" w:rsidP="001C36EC">
      <w:pPr>
        <w:pStyle w:val="Body1"/>
        <w:jc w:val="both"/>
        <w:rPr>
          <w:rFonts w:ascii="Arial" w:hAnsi="Arial" w:cs="Arial"/>
          <w:color w:val="auto"/>
          <w:szCs w:val="24"/>
          <w:lang w:val="es-ES_tradnl"/>
        </w:rPr>
      </w:pPr>
    </w:p>
    <w:p w:rsidR="00280CA0" w:rsidRPr="004C2AEA" w:rsidRDefault="00280CA0" w:rsidP="001C36EC">
      <w:pPr>
        <w:pStyle w:val="Body1"/>
        <w:jc w:val="both"/>
        <w:rPr>
          <w:rFonts w:ascii="Arial" w:hAnsi="Arial" w:cs="Arial"/>
          <w:color w:val="auto"/>
          <w:szCs w:val="24"/>
          <w:lang w:val="es-ES_tradnl"/>
        </w:rPr>
      </w:pPr>
    </w:p>
    <w:p w:rsidR="001C36EC" w:rsidRPr="004C2AEA" w:rsidRDefault="001C36EC" w:rsidP="001C36EC">
      <w:pPr>
        <w:pStyle w:val="Body1"/>
        <w:jc w:val="both"/>
        <w:rPr>
          <w:rFonts w:ascii="Arial" w:hAnsi="Arial" w:cs="Arial"/>
          <w:b/>
          <w:color w:val="auto"/>
          <w:szCs w:val="24"/>
          <w:lang w:val="es-ES_tradnl"/>
        </w:rPr>
      </w:pPr>
      <w:r w:rsidRPr="004C2AEA">
        <w:rPr>
          <w:rFonts w:ascii="Arial" w:hAnsi="Arial" w:cs="Arial"/>
          <w:b/>
          <w:color w:val="auto"/>
          <w:szCs w:val="24"/>
          <w:lang w:val="es-ES_tradnl"/>
        </w:rPr>
        <w:t>Factores que determinan la localización</w:t>
      </w:r>
    </w:p>
    <w:p w:rsidR="001C36EC" w:rsidRPr="004C2AEA" w:rsidRDefault="001C36EC" w:rsidP="001C36EC">
      <w:pPr>
        <w:pStyle w:val="Body1"/>
        <w:jc w:val="both"/>
        <w:rPr>
          <w:rFonts w:ascii="Arial" w:hAnsi="Arial" w:cs="Arial"/>
          <w:color w:val="auto"/>
          <w:szCs w:val="24"/>
          <w:lang w:val="es-ES_tradnl"/>
        </w:rPr>
      </w:pPr>
    </w:p>
    <w:tbl>
      <w:tblPr>
        <w:tblW w:w="0" w:type="auto"/>
        <w:jc w:val="center"/>
        <w:shd w:val="clear" w:color="auto" w:fill="FFFFFF"/>
        <w:tblLayout w:type="fixed"/>
        <w:tblLook w:val="0000" w:firstRow="0" w:lastRow="0" w:firstColumn="0" w:lastColumn="0" w:noHBand="0" w:noVBand="0"/>
      </w:tblPr>
      <w:tblGrid>
        <w:gridCol w:w="4369"/>
        <w:gridCol w:w="1502"/>
      </w:tblGrid>
      <w:tr w:rsidR="001C36EC" w:rsidRPr="004C2AEA" w:rsidTr="00851436">
        <w:trPr>
          <w:cantSplit/>
          <w:trHeight w:val="203"/>
          <w:jc w:val="center"/>
        </w:trPr>
        <w:tc>
          <w:tcPr>
            <w:tcW w:w="436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0" w:type="dxa"/>
              <w:bottom w:w="80" w:type="dxa"/>
              <w:right w:w="0" w:type="dxa"/>
            </w:tcMar>
          </w:tcPr>
          <w:p w:rsidR="001C36EC" w:rsidRPr="004C2AEA" w:rsidRDefault="001C36EC" w:rsidP="00851436">
            <w:pPr>
              <w:pStyle w:val="Body1"/>
              <w:jc w:val="center"/>
              <w:rPr>
                <w:rFonts w:ascii="Arial" w:hAnsi="Arial" w:cs="Arial"/>
                <w:b/>
                <w:color w:val="auto"/>
                <w:szCs w:val="24"/>
                <w:lang w:val="es-ES_tradnl"/>
              </w:rPr>
            </w:pPr>
            <w:r w:rsidRPr="004C2AEA">
              <w:rPr>
                <w:rFonts w:ascii="Arial" w:hAnsi="Arial" w:cs="Arial"/>
                <w:b/>
                <w:color w:val="auto"/>
                <w:szCs w:val="24"/>
                <w:lang w:val="es-ES_tradnl"/>
              </w:rPr>
              <w:t>Factores</w:t>
            </w:r>
          </w:p>
        </w:tc>
        <w:tc>
          <w:tcPr>
            <w:tcW w:w="1502"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0" w:type="dxa"/>
              <w:bottom w:w="80" w:type="dxa"/>
              <w:right w:w="0" w:type="dxa"/>
            </w:tcMar>
          </w:tcPr>
          <w:p w:rsidR="001C36EC" w:rsidRPr="004C2AEA" w:rsidRDefault="001C36EC" w:rsidP="00851436">
            <w:pPr>
              <w:pStyle w:val="Body1"/>
              <w:jc w:val="center"/>
              <w:rPr>
                <w:rFonts w:ascii="Arial" w:hAnsi="Arial" w:cs="Arial"/>
                <w:b/>
                <w:color w:val="auto"/>
                <w:szCs w:val="24"/>
                <w:lang w:val="es-ES_tradnl"/>
              </w:rPr>
            </w:pPr>
            <w:r w:rsidRPr="004C2AEA">
              <w:rPr>
                <w:rFonts w:ascii="Arial" w:hAnsi="Arial" w:cs="Arial"/>
                <w:b/>
                <w:color w:val="auto"/>
                <w:szCs w:val="24"/>
                <w:lang w:val="es-ES_tradnl"/>
              </w:rPr>
              <w:t>Seleccionar</w:t>
            </w:r>
          </w:p>
        </w:tc>
      </w:tr>
      <w:tr w:rsidR="001C36EC" w:rsidRPr="004C2AEA" w:rsidTr="00851436">
        <w:trPr>
          <w:cantSplit/>
          <w:trHeight w:val="203"/>
          <w:jc w:val="center"/>
        </w:trPr>
        <w:tc>
          <w:tcPr>
            <w:tcW w:w="4369" w:type="dxa"/>
            <w:tcBorders>
              <w:top w:val="single" w:sz="4" w:space="0" w:color="000000"/>
              <w:left w:val="single" w:sz="4" w:space="0" w:color="000000"/>
              <w:bottom w:val="single" w:sz="4" w:space="0" w:color="000000"/>
              <w:right w:val="single" w:sz="4" w:space="0" w:color="000000"/>
            </w:tcBorders>
            <w:shd w:val="clear" w:color="auto" w:fill="FFFFFF"/>
            <w:tcMar>
              <w:top w:w="80" w:type="dxa"/>
              <w:left w:w="0" w:type="dxa"/>
              <w:bottom w:w="80" w:type="dxa"/>
              <w:right w:w="0" w:type="dxa"/>
            </w:tcMar>
          </w:tcPr>
          <w:p w:rsidR="001C36EC" w:rsidRPr="004C2AEA" w:rsidRDefault="001C36EC" w:rsidP="00851436">
            <w:pPr>
              <w:pStyle w:val="Body1"/>
              <w:jc w:val="both"/>
              <w:rPr>
                <w:rFonts w:ascii="Arial" w:hAnsi="Arial" w:cs="Arial"/>
                <w:color w:val="auto"/>
                <w:szCs w:val="24"/>
                <w:lang w:val="es-ES_tradnl"/>
              </w:rPr>
            </w:pPr>
            <w:r w:rsidRPr="004C2AEA">
              <w:rPr>
                <w:rFonts w:ascii="Arial" w:hAnsi="Arial" w:cs="Arial"/>
                <w:color w:val="auto"/>
                <w:szCs w:val="24"/>
                <w:lang w:val="es-ES_tradnl"/>
              </w:rPr>
              <w:t>Aspectos administrativos y políticos</w:t>
            </w:r>
          </w:p>
        </w:tc>
        <w:tc>
          <w:tcPr>
            <w:tcW w:w="1502" w:type="dxa"/>
            <w:tcBorders>
              <w:top w:val="single" w:sz="4" w:space="0" w:color="000000"/>
              <w:left w:val="single" w:sz="4" w:space="0" w:color="000000"/>
              <w:bottom w:val="single" w:sz="4" w:space="0" w:color="000000"/>
              <w:right w:val="single" w:sz="4" w:space="0" w:color="000000"/>
            </w:tcBorders>
            <w:shd w:val="clear" w:color="auto" w:fill="FFFFFF"/>
            <w:tcMar>
              <w:top w:w="80" w:type="dxa"/>
              <w:left w:w="0" w:type="dxa"/>
              <w:bottom w:w="80" w:type="dxa"/>
              <w:right w:w="0" w:type="dxa"/>
            </w:tcMar>
          </w:tcPr>
          <w:p w:rsidR="001C36EC" w:rsidRPr="004C2AEA" w:rsidRDefault="001C36EC" w:rsidP="00851436">
            <w:pPr>
              <w:pStyle w:val="Body1"/>
              <w:jc w:val="center"/>
              <w:rPr>
                <w:rFonts w:ascii="Arial" w:hAnsi="Arial" w:cs="Arial"/>
                <w:b/>
                <w:color w:val="auto"/>
                <w:szCs w:val="24"/>
                <w:lang w:val="es-ES_tradnl"/>
              </w:rPr>
            </w:pPr>
            <w:r w:rsidRPr="004C2AEA">
              <w:rPr>
                <w:rFonts w:ascii="Arial" w:hAnsi="Arial" w:cs="Arial"/>
                <w:b/>
                <w:color w:val="auto"/>
                <w:szCs w:val="24"/>
                <w:lang w:val="es-ES_tradnl"/>
              </w:rPr>
              <w:t>X</w:t>
            </w:r>
          </w:p>
        </w:tc>
      </w:tr>
      <w:tr w:rsidR="001C36EC" w:rsidRPr="004C2AEA" w:rsidTr="00851436">
        <w:trPr>
          <w:cantSplit/>
          <w:trHeight w:val="202"/>
          <w:jc w:val="center"/>
        </w:trPr>
        <w:tc>
          <w:tcPr>
            <w:tcW w:w="4369" w:type="dxa"/>
            <w:tcBorders>
              <w:top w:val="single" w:sz="4" w:space="0" w:color="000000"/>
              <w:left w:val="single" w:sz="4" w:space="0" w:color="000000"/>
              <w:bottom w:val="single" w:sz="4" w:space="0" w:color="000000"/>
              <w:right w:val="single" w:sz="4" w:space="0" w:color="000000"/>
            </w:tcBorders>
            <w:shd w:val="clear" w:color="auto" w:fill="FFFFFF"/>
            <w:tcMar>
              <w:top w:w="80" w:type="dxa"/>
              <w:left w:w="0" w:type="dxa"/>
              <w:bottom w:w="80" w:type="dxa"/>
              <w:right w:w="0" w:type="dxa"/>
            </w:tcMar>
            <w:vAlign w:val="bottom"/>
          </w:tcPr>
          <w:p w:rsidR="001C36EC" w:rsidRPr="004C2AEA" w:rsidRDefault="009A450F" w:rsidP="00851436">
            <w:pPr>
              <w:pStyle w:val="Body1"/>
              <w:rPr>
                <w:rFonts w:ascii="Arial" w:hAnsi="Arial" w:cs="Arial"/>
                <w:color w:val="auto"/>
                <w:szCs w:val="24"/>
                <w:lang w:val="es-ES_tradnl"/>
              </w:rPr>
            </w:pPr>
            <w:r>
              <w:rPr>
                <w:rFonts w:ascii="Arial" w:hAnsi="Arial" w:cs="Arial"/>
                <w:color w:val="auto"/>
                <w:szCs w:val="24"/>
                <w:lang w:val="es-ES_tradnl"/>
              </w:rPr>
              <w:t>Medios y costo de transporte</w:t>
            </w:r>
          </w:p>
        </w:tc>
        <w:tc>
          <w:tcPr>
            <w:tcW w:w="1502" w:type="dxa"/>
            <w:tcBorders>
              <w:top w:val="single" w:sz="4" w:space="0" w:color="000000"/>
              <w:left w:val="single" w:sz="4" w:space="0" w:color="000000"/>
              <w:bottom w:val="single" w:sz="4" w:space="0" w:color="000000"/>
              <w:right w:val="single" w:sz="4" w:space="0" w:color="000000"/>
            </w:tcBorders>
            <w:shd w:val="clear" w:color="auto" w:fill="FFFFFF"/>
            <w:tcMar>
              <w:top w:w="80" w:type="dxa"/>
              <w:left w:w="0" w:type="dxa"/>
              <w:bottom w:w="80" w:type="dxa"/>
              <w:right w:w="0" w:type="dxa"/>
            </w:tcMar>
          </w:tcPr>
          <w:p w:rsidR="001C36EC" w:rsidRPr="004C2AEA" w:rsidRDefault="001C36EC" w:rsidP="00851436">
            <w:pPr>
              <w:pStyle w:val="Body1"/>
              <w:jc w:val="center"/>
              <w:rPr>
                <w:rFonts w:ascii="Arial" w:hAnsi="Arial" w:cs="Arial"/>
                <w:b/>
                <w:color w:val="auto"/>
                <w:szCs w:val="24"/>
                <w:lang w:val="es-ES_tradnl"/>
              </w:rPr>
            </w:pPr>
            <w:r w:rsidRPr="004C2AEA">
              <w:rPr>
                <w:rFonts w:ascii="Arial" w:hAnsi="Arial" w:cs="Arial"/>
                <w:b/>
                <w:color w:val="auto"/>
                <w:szCs w:val="24"/>
                <w:lang w:val="es-ES_tradnl"/>
              </w:rPr>
              <w:t>X</w:t>
            </w:r>
          </w:p>
        </w:tc>
      </w:tr>
      <w:tr w:rsidR="001C36EC" w:rsidRPr="004C2AEA" w:rsidTr="00851436">
        <w:trPr>
          <w:cantSplit/>
          <w:trHeight w:val="203"/>
          <w:jc w:val="center"/>
        </w:trPr>
        <w:tc>
          <w:tcPr>
            <w:tcW w:w="4369" w:type="dxa"/>
            <w:tcBorders>
              <w:top w:val="single" w:sz="4" w:space="0" w:color="000000"/>
              <w:left w:val="single" w:sz="4" w:space="0" w:color="000000"/>
              <w:bottom w:val="single" w:sz="4" w:space="0" w:color="000000"/>
              <w:right w:val="single" w:sz="4" w:space="0" w:color="000000"/>
            </w:tcBorders>
            <w:shd w:val="clear" w:color="auto" w:fill="FFFFFF"/>
            <w:tcMar>
              <w:top w:w="80" w:type="dxa"/>
              <w:left w:w="0" w:type="dxa"/>
              <w:bottom w:w="80" w:type="dxa"/>
              <w:right w:w="0" w:type="dxa"/>
            </w:tcMar>
            <w:vAlign w:val="bottom"/>
          </w:tcPr>
          <w:p w:rsidR="001C36EC" w:rsidRPr="004C2AEA" w:rsidRDefault="001C36EC" w:rsidP="00851436">
            <w:pPr>
              <w:pStyle w:val="Body1"/>
              <w:rPr>
                <w:rFonts w:ascii="Arial" w:hAnsi="Arial" w:cs="Arial"/>
                <w:color w:val="auto"/>
                <w:szCs w:val="24"/>
                <w:lang w:val="es-ES_tradnl"/>
              </w:rPr>
            </w:pPr>
            <w:r w:rsidRPr="004C2AEA">
              <w:rPr>
                <w:rFonts w:ascii="Arial" w:hAnsi="Arial" w:cs="Arial"/>
                <w:color w:val="auto"/>
                <w:szCs w:val="24"/>
                <w:lang w:val="es-ES_tradnl"/>
              </w:rPr>
              <w:t>Orden público</w:t>
            </w:r>
          </w:p>
        </w:tc>
        <w:tc>
          <w:tcPr>
            <w:tcW w:w="1502" w:type="dxa"/>
            <w:tcBorders>
              <w:top w:val="single" w:sz="4" w:space="0" w:color="000000"/>
              <w:left w:val="single" w:sz="4" w:space="0" w:color="000000"/>
              <w:bottom w:val="single" w:sz="4" w:space="0" w:color="000000"/>
              <w:right w:val="single" w:sz="4" w:space="0" w:color="000000"/>
            </w:tcBorders>
            <w:shd w:val="clear" w:color="auto" w:fill="FFFFFF"/>
            <w:tcMar>
              <w:top w:w="80" w:type="dxa"/>
              <w:left w:w="0" w:type="dxa"/>
              <w:bottom w:w="80" w:type="dxa"/>
              <w:right w:w="0" w:type="dxa"/>
            </w:tcMar>
          </w:tcPr>
          <w:p w:rsidR="001C36EC" w:rsidRPr="004C2AEA" w:rsidRDefault="001C36EC" w:rsidP="00851436">
            <w:pPr>
              <w:jc w:val="center"/>
              <w:rPr>
                <w:rFonts w:cs="Arial"/>
                <w:b/>
                <w:lang w:val="es-ES_tradnl"/>
              </w:rPr>
            </w:pPr>
            <w:r w:rsidRPr="004C2AEA">
              <w:rPr>
                <w:rFonts w:cs="Arial"/>
                <w:b/>
                <w:lang w:val="es-ES_tradnl"/>
              </w:rPr>
              <w:t>X</w:t>
            </w:r>
          </w:p>
        </w:tc>
      </w:tr>
    </w:tbl>
    <w:p w:rsidR="001C36EC" w:rsidRDefault="001C36EC" w:rsidP="001C36EC">
      <w:pPr>
        <w:pStyle w:val="Body1"/>
        <w:jc w:val="both"/>
        <w:rPr>
          <w:rFonts w:ascii="Arial" w:hAnsi="Arial" w:cs="Arial"/>
          <w:b/>
          <w:color w:val="auto"/>
          <w:szCs w:val="24"/>
          <w:lang w:val="es-ES_tradnl"/>
        </w:rPr>
      </w:pPr>
    </w:p>
    <w:tbl>
      <w:tblPr>
        <w:tblStyle w:val="Tablaconcuadrcula"/>
        <w:tblW w:w="0" w:type="auto"/>
        <w:shd w:val="clear" w:color="auto" w:fill="D9D9D9" w:themeFill="background1" w:themeFillShade="D9"/>
        <w:tblLook w:val="04A0" w:firstRow="1" w:lastRow="0" w:firstColumn="1" w:lastColumn="0" w:noHBand="0" w:noVBand="1"/>
      </w:tblPr>
      <w:tblGrid>
        <w:gridCol w:w="8828"/>
      </w:tblGrid>
      <w:tr w:rsidR="001C36EC" w:rsidRPr="004C2AEA" w:rsidTr="001B7223">
        <w:trPr>
          <w:trHeight w:val="338"/>
        </w:trPr>
        <w:tc>
          <w:tcPr>
            <w:tcW w:w="8828" w:type="dxa"/>
            <w:shd w:val="clear" w:color="auto" w:fill="D9D9D9" w:themeFill="background1" w:themeFillShade="D9"/>
          </w:tcPr>
          <w:p w:rsidR="001C36EC" w:rsidRPr="004C2AEA" w:rsidRDefault="001C36EC" w:rsidP="00851436">
            <w:pPr>
              <w:pStyle w:val="Body1"/>
              <w:jc w:val="both"/>
              <w:rPr>
                <w:rFonts w:ascii="Arial" w:hAnsi="Arial" w:cs="Arial"/>
                <w:b/>
                <w:color w:val="auto"/>
                <w:szCs w:val="24"/>
                <w:lang w:val="es-ES_tradnl"/>
              </w:rPr>
            </w:pPr>
            <w:r w:rsidRPr="004C2AEA">
              <w:rPr>
                <w:rFonts w:ascii="Arial" w:hAnsi="Arial" w:cs="Arial"/>
                <w:b/>
                <w:color w:val="auto"/>
                <w:szCs w:val="24"/>
                <w:lang w:val="es-ES_tradnl"/>
              </w:rPr>
              <w:t>Estudios de mercad</w:t>
            </w:r>
            <w:r w:rsidR="00BF0C0C">
              <w:rPr>
                <w:rFonts w:ascii="Arial" w:hAnsi="Arial" w:cs="Arial"/>
                <w:b/>
                <w:color w:val="auto"/>
                <w:szCs w:val="24"/>
                <w:lang w:val="es-ES_tradnl"/>
              </w:rPr>
              <w:t>o de los productos del proyecto</w:t>
            </w:r>
          </w:p>
        </w:tc>
      </w:tr>
    </w:tbl>
    <w:p w:rsidR="001C36EC" w:rsidRPr="004C2AEA" w:rsidRDefault="001C36EC" w:rsidP="001C36EC">
      <w:pPr>
        <w:pStyle w:val="Body1"/>
        <w:jc w:val="both"/>
        <w:rPr>
          <w:rFonts w:ascii="Arial" w:hAnsi="Arial" w:cs="Arial"/>
          <w:color w:val="auto"/>
          <w:szCs w:val="24"/>
          <w:lang w:val="es-ES_tradnl"/>
        </w:rPr>
      </w:pPr>
    </w:p>
    <w:p w:rsidR="001C36EC" w:rsidRPr="004C2AEA" w:rsidRDefault="001C36EC" w:rsidP="001C36EC">
      <w:pPr>
        <w:pStyle w:val="Body1"/>
        <w:jc w:val="both"/>
        <w:outlineLvl w:val="9"/>
        <w:rPr>
          <w:rFonts w:ascii="Arial" w:hAnsi="Arial" w:cs="Arial"/>
          <w:color w:val="auto"/>
          <w:szCs w:val="24"/>
          <w:lang w:val="es-ES_tradnl"/>
        </w:rPr>
      </w:pPr>
      <w:r w:rsidRPr="004C2AEA">
        <w:rPr>
          <w:rFonts w:ascii="Arial" w:hAnsi="Arial" w:cs="Arial"/>
          <w:color w:val="auto"/>
          <w:szCs w:val="24"/>
          <w:lang w:val="es-ES_tradnl"/>
        </w:rPr>
        <w:t xml:space="preserve">Bien o servicio: </w:t>
      </w:r>
      <w:r w:rsidRPr="00E63B4F">
        <w:rPr>
          <w:rFonts w:ascii="Arial" w:hAnsi="Arial" w:cs="Arial"/>
          <w:color w:val="auto"/>
          <w:szCs w:val="24"/>
          <w:lang w:val="es-ES_tradnl"/>
        </w:rPr>
        <w:t>garantía de la participación efectiva y fortalecimiento técnico y operativo de las organizaciones de víctimas representantes de la Mesa</w:t>
      </w:r>
      <w:r w:rsidR="001A0F4C">
        <w:rPr>
          <w:rFonts w:ascii="Arial" w:hAnsi="Arial" w:cs="Arial"/>
          <w:color w:val="auto"/>
          <w:szCs w:val="24"/>
          <w:lang w:val="es-ES_tradnl"/>
        </w:rPr>
        <w:t xml:space="preserve"> D</w:t>
      </w:r>
      <w:r>
        <w:rPr>
          <w:rFonts w:ascii="Arial" w:hAnsi="Arial" w:cs="Arial"/>
          <w:color w:val="auto"/>
          <w:szCs w:val="24"/>
          <w:lang w:val="es-ES_tradnl"/>
        </w:rPr>
        <w:t>epartamental de Participación</w:t>
      </w:r>
      <w:r w:rsidRPr="004C2AEA">
        <w:rPr>
          <w:rFonts w:ascii="Arial" w:hAnsi="Arial" w:cs="Arial"/>
          <w:color w:val="auto"/>
          <w:szCs w:val="24"/>
          <w:lang w:val="es-ES_tradnl"/>
        </w:rPr>
        <w:t xml:space="preserve">. </w:t>
      </w:r>
    </w:p>
    <w:p w:rsidR="001C36EC" w:rsidRPr="004C2AEA" w:rsidRDefault="001C36EC" w:rsidP="001C36EC">
      <w:pPr>
        <w:pStyle w:val="Body1"/>
        <w:jc w:val="both"/>
        <w:rPr>
          <w:rFonts w:ascii="Arial" w:hAnsi="Arial" w:cs="Arial"/>
          <w:color w:val="auto"/>
          <w:szCs w:val="24"/>
          <w:lang w:val="es-ES_tradnl"/>
        </w:rPr>
      </w:pPr>
    </w:p>
    <w:p w:rsidR="001C36EC" w:rsidRPr="004C2AEA" w:rsidRDefault="001C36EC" w:rsidP="001C36EC">
      <w:pPr>
        <w:pStyle w:val="Body1"/>
        <w:jc w:val="both"/>
        <w:rPr>
          <w:rFonts w:ascii="Arial" w:hAnsi="Arial" w:cs="Arial"/>
          <w:color w:val="auto"/>
          <w:szCs w:val="24"/>
          <w:lang w:val="es-ES_tradnl"/>
        </w:rPr>
      </w:pPr>
      <w:r w:rsidRPr="004C2AEA">
        <w:rPr>
          <w:rFonts w:ascii="Arial" w:hAnsi="Arial" w:cs="Arial"/>
          <w:color w:val="auto"/>
          <w:szCs w:val="24"/>
          <w:lang w:val="es-ES_tradnl"/>
        </w:rPr>
        <w:t>Unidad de medida: número</w:t>
      </w:r>
    </w:p>
    <w:p w:rsidR="001C36EC" w:rsidRPr="004C2AEA" w:rsidRDefault="001C36EC" w:rsidP="001C36EC">
      <w:pPr>
        <w:pStyle w:val="Body1"/>
        <w:jc w:val="both"/>
        <w:rPr>
          <w:rFonts w:ascii="Arial" w:hAnsi="Arial" w:cs="Arial"/>
          <w:color w:val="auto"/>
          <w:szCs w:val="24"/>
          <w:lang w:val="es-ES_tradnl"/>
        </w:rPr>
      </w:pPr>
      <w:r>
        <w:rPr>
          <w:rFonts w:ascii="Arial" w:hAnsi="Arial" w:cs="Arial"/>
          <w:color w:val="auto"/>
          <w:szCs w:val="24"/>
          <w:lang w:val="es-ES_tradnl"/>
        </w:rPr>
        <w:t>Año inicial: 201</w:t>
      </w:r>
      <w:r w:rsidR="00F82010">
        <w:rPr>
          <w:rFonts w:ascii="Arial" w:hAnsi="Arial" w:cs="Arial"/>
          <w:color w:val="auto"/>
          <w:szCs w:val="24"/>
          <w:lang w:val="es-ES_tradnl"/>
        </w:rPr>
        <w:t>6</w:t>
      </w:r>
    </w:p>
    <w:p w:rsidR="001C36EC" w:rsidRDefault="001C36EC" w:rsidP="001C36EC">
      <w:pPr>
        <w:pStyle w:val="Body1"/>
        <w:jc w:val="both"/>
        <w:rPr>
          <w:rFonts w:ascii="Arial" w:hAnsi="Arial" w:cs="Arial"/>
          <w:color w:val="auto"/>
          <w:szCs w:val="24"/>
          <w:lang w:val="es-ES_tradnl"/>
        </w:rPr>
      </w:pPr>
      <w:r>
        <w:rPr>
          <w:rFonts w:ascii="Arial" w:hAnsi="Arial" w:cs="Arial"/>
          <w:color w:val="auto"/>
          <w:szCs w:val="24"/>
          <w:lang w:val="es-ES_tradnl"/>
        </w:rPr>
        <w:t>Año de ejecución: 201</w:t>
      </w:r>
      <w:r w:rsidR="001A0F4C">
        <w:rPr>
          <w:rFonts w:ascii="Arial" w:hAnsi="Arial" w:cs="Arial"/>
          <w:color w:val="auto"/>
          <w:szCs w:val="24"/>
          <w:lang w:val="es-ES_tradnl"/>
        </w:rPr>
        <w:t>8</w:t>
      </w:r>
    </w:p>
    <w:p w:rsidR="001C36EC" w:rsidRPr="004C2AEA" w:rsidRDefault="001C36EC" w:rsidP="001C36EC">
      <w:pPr>
        <w:pStyle w:val="Body1"/>
        <w:jc w:val="both"/>
        <w:rPr>
          <w:rFonts w:ascii="Arial" w:hAnsi="Arial" w:cs="Arial"/>
          <w:color w:val="auto"/>
          <w:szCs w:val="24"/>
          <w:lang w:val="es-ES_tradnl"/>
        </w:rPr>
      </w:pPr>
      <w:r w:rsidRPr="004C2AEA">
        <w:rPr>
          <w:rFonts w:ascii="Arial" w:hAnsi="Arial" w:cs="Arial"/>
          <w:color w:val="auto"/>
          <w:szCs w:val="24"/>
          <w:lang w:val="es-ES_tradnl"/>
        </w:rPr>
        <w:t>Año final: 201</w:t>
      </w:r>
      <w:r w:rsidR="00782418">
        <w:rPr>
          <w:rFonts w:ascii="Arial" w:hAnsi="Arial" w:cs="Arial"/>
          <w:color w:val="auto"/>
          <w:szCs w:val="24"/>
          <w:lang w:val="es-ES_tradnl"/>
        </w:rPr>
        <w:t>9</w:t>
      </w:r>
    </w:p>
    <w:p w:rsidR="001C36EC" w:rsidRPr="004C2AEA" w:rsidRDefault="001C36EC" w:rsidP="001C36EC">
      <w:pPr>
        <w:pStyle w:val="Body1"/>
        <w:jc w:val="both"/>
        <w:rPr>
          <w:rFonts w:ascii="Arial" w:hAnsi="Arial" w:cs="Arial"/>
          <w:color w:val="auto"/>
          <w:szCs w:val="24"/>
          <w:lang w:val="es-ES_tradnl"/>
        </w:rPr>
      </w:pPr>
    </w:p>
    <w:p w:rsidR="001C36EC" w:rsidRPr="004C2AEA" w:rsidRDefault="001C36EC" w:rsidP="001C36EC">
      <w:pPr>
        <w:pStyle w:val="Body1"/>
        <w:jc w:val="both"/>
        <w:rPr>
          <w:rFonts w:ascii="Arial" w:hAnsi="Arial" w:cs="Arial"/>
          <w:color w:val="auto"/>
          <w:szCs w:val="24"/>
          <w:lang w:val="es-ES_tradnl"/>
        </w:rPr>
      </w:pPr>
      <w:r w:rsidRPr="004C2AEA">
        <w:rPr>
          <w:rFonts w:ascii="Arial" w:hAnsi="Arial" w:cs="Arial"/>
          <w:color w:val="auto"/>
          <w:szCs w:val="24"/>
          <w:lang w:val="es-ES_tradnl"/>
        </w:rPr>
        <w:t>Historia y Proyección del bien o servicio</w:t>
      </w:r>
    </w:p>
    <w:p w:rsidR="001C36EC" w:rsidRPr="004C2AEA" w:rsidRDefault="001C36EC" w:rsidP="001C36EC">
      <w:pPr>
        <w:pStyle w:val="Body1"/>
        <w:jc w:val="both"/>
        <w:rPr>
          <w:rFonts w:ascii="Arial" w:hAnsi="Arial" w:cs="Arial"/>
          <w:color w:val="auto"/>
          <w:szCs w:val="24"/>
          <w:lang w:val="es-ES_tradnl"/>
        </w:rPr>
      </w:pPr>
      <w:r w:rsidRPr="004C2AEA">
        <w:rPr>
          <w:rFonts w:ascii="Arial" w:hAnsi="Arial" w:cs="Arial"/>
          <w:color w:val="auto"/>
          <w:szCs w:val="24"/>
          <w:lang w:val="es-ES_tradnl"/>
        </w:rPr>
        <w:t>Año: 201</w:t>
      </w:r>
      <w:r w:rsidR="001A0F4C">
        <w:rPr>
          <w:rFonts w:ascii="Arial" w:hAnsi="Arial" w:cs="Arial"/>
          <w:color w:val="auto"/>
          <w:szCs w:val="24"/>
          <w:lang w:val="es-ES_tradnl"/>
        </w:rPr>
        <w:t>6</w:t>
      </w:r>
    </w:p>
    <w:p w:rsidR="001C36EC" w:rsidRPr="004C2AEA" w:rsidRDefault="001C36EC" w:rsidP="001C36EC">
      <w:pPr>
        <w:pStyle w:val="Body1"/>
        <w:jc w:val="both"/>
        <w:rPr>
          <w:rFonts w:ascii="Arial" w:hAnsi="Arial" w:cs="Arial"/>
          <w:color w:val="auto"/>
          <w:szCs w:val="24"/>
          <w:lang w:val="es-ES_tradnl"/>
        </w:rPr>
      </w:pPr>
      <w:r w:rsidRPr="004C2AEA">
        <w:rPr>
          <w:rFonts w:ascii="Arial" w:hAnsi="Arial" w:cs="Arial"/>
          <w:color w:val="auto"/>
          <w:szCs w:val="24"/>
          <w:lang w:val="es-ES_tradnl"/>
        </w:rPr>
        <w:t xml:space="preserve">Oferta: </w:t>
      </w:r>
      <w:r w:rsidR="001A0F4C">
        <w:rPr>
          <w:rFonts w:ascii="Arial" w:hAnsi="Arial" w:cs="Arial"/>
          <w:color w:val="auto"/>
          <w:szCs w:val="24"/>
          <w:lang w:val="es-ES_tradnl"/>
        </w:rPr>
        <w:t>4</w:t>
      </w:r>
    </w:p>
    <w:p w:rsidR="001C36EC" w:rsidRDefault="001C36EC" w:rsidP="001C36EC">
      <w:pPr>
        <w:pStyle w:val="Body1"/>
        <w:jc w:val="both"/>
        <w:rPr>
          <w:rFonts w:ascii="Arial" w:hAnsi="Arial" w:cs="Arial"/>
          <w:color w:val="auto"/>
          <w:szCs w:val="24"/>
          <w:lang w:val="es-ES_tradnl"/>
        </w:rPr>
      </w:pPr>
      <w:r w:rsidRPr="004C2AEA">
        <w:rPr>
          <w:rFonts w:ascii="Arial" w:hAnsi="Arial" w:cs="Arial"/>
          <w:color w:val="auto"/>
          <w:szCs w:val="24"/>
          <w:lang w:val="es-ES_tradnl"/>
        </w:rPr>
        <w:t xml:space="preserve">Demanda: </w:t>
      </w:r>
      <w:r w:rsidR="001A0F4C">
        <w:rPr>
          <w:rFonts w:ascii="Arial" w:hAnsi="Arial" w:cs="Arial"/>
          <w:color w:val="auto"/>
          <w:szCs w:val="24"/>
          <w:lang w:val="es-ES_tradnl"/>
        </w:rPr>
        <w:t>4</w:t>
      </w:r>
    </w:p>
    <w:p w:rsidR="001C36EC" w:rsidRPr="004C2AEA" w:rsidRDefault="001C36EC" w:rsidP="001C36EC">
      <w:pPr>
        <w:pStyle w:val="Body1"/>
        <w:jc w:val="both"/>
        <w:rPr>
          <w:rFonts w:ascii="Arial" w:hAnsi="Arial" w:cs="Arial"/>
          <w:color w:val="auto"/>
          <w:szCs w:val="24"/>
          <w:lang w:val="es-ES_tradnl"/>
        </w:rPr>
      </w:pPr>
      <w:r w:rsidRPr="004C2AEA">
        <w:rPr>
          <w:rFonts w:ascii="Arial" w:hAnsi="Arial" w:cs="Arial"/>
          <w:color w:val="auto"/>
          <w:szCs w:val="24"/>
          <w:lang w:val="es-ES_tradnl"/>
        </w:rPr>
        <w:t xml:space="preserve">Déficit: </w:t>
      </w:r>
      <w:r w:rsidR="001A0F4C">
        <w:rPr>
          <w:rFonts w:ascii="Arial" w:hAnsi="Arial" w:cs="Arial"/>
          <w:color w:val="auto"/>
          <w:szCs w:val="24"/>
          <w:lang w:val="es-ES_tradnl"/>
        </w:rPr>
        <w:t>0</w:t>
      </w:r>
    </w:p>
    <w:p w:rsidR="001C36EC" w:rsidRDefault="001C36EC" w:rsidP="001C36EC">
      <w:pPr>
        <w:pStyle w:val="Body1"/>
        <w:jc w:val="both"/>
        <w:rPr>
          <w:rFonts w:ascii="Arial" w:hAnsi="Arial" w:cs="Arial"/>
          <w:color w:val="auto"/>
          <w:szCs w:val="24"/>
          <w:lang w:val="es-ES_tradnl"/>
        </w:rPr>
      </w:pPr>
    </w:p>
    <w:p w:rsidR="001C36EC" w:rsidRPr="004C2AEA" w:rsidRDefault="001C36EC" w:rsidP="001C36EC">
      <w:pPr>
        <w:pStyle w:val="Body1"/>
        <w:jc w:val="both"/>
        <w:rPr>
          <w:rFonts w:ascii="Arial" w:hAnsi="Arial" w:cs="Arial"/>
          <w:color w:val="auto"/>
          <w:szCs w:val="24"/>
          <w:lang w:val="es-ES_tradnl"/>
        </w:rPr>
      </w:pPr>
      <w:r w:rsidRPr="004C2AEA">
        <w:rPr>
          <w:rFonts w:ascii="Arial" w:hAnsi="Arial" w:cs="Arial"/>
          <w:color w:val="auto"/>
          <w:szCs w:val="24"/>
          <w:lang w:val="es-ES_tradnl"/>
        </w:rPr>
        <w:t>Año: 201</w:t>
      </w:r>
      <w:r w:rsidR="00636E37">
        <w:rPr>
          <w:rFonts w:ascii="Arial" w:hAnsi="Arial" w:cs="Arial"/>
          <w:color w:val="auto"/>
          <w:szCs w:val="24"/>
          <w:lang w:val="es-ES_tradnl"/>
        </w:rPr>
        <w:t>7</w:t>
      </w:r>
    </w:p>
    <w:p w:rsidR="001C36EC" w:rsidRPr="004C2AEA" w:rsidRDefault="001C36EC" w:rsidP="001C36EC">
      <w:pPr>
        <w:pStyle w:val="Body1"/>
        <w:jc w:val="both"/>
        <w:rPr>
          <w:rFonts w:ascii="Arial" w:hAnsi="Arial" w:cs="Arial"/>
          <w:color w:val="auto"/>
          <w:szCs w:val="24"/>
          <w:lang w:val="es-ES_tradnl"/>
        </w:rPr>
      </w:pPr>
      <w:r w:rsidRPr="004C2AEA">
        <w:rPr>
          <w:rFonts w:ascii="Arial" w:hAnsi="Arial" w:cs="Arial"/>
          <w:color w:val="auto"/>
          <w:szCs w:val="24"/>
          <w:lang w:val="es-ES_tradnl"/>
        </w:rPr>
        <w:t xml:space="preserve">Oferta: </w:t>
      </w:r>
      <w:r w:rsidR="001A0F4C">
        <w:rPr>
          <w:rFonts w:ascii="Arial" w:hAnsi="Arial" w:cs="Arial"/>
          <w:color w:val="auto"/>
          <w:szCs w:val="24"/>
          <w:lang w:val="es-ES_tradnl"/>
        </w:rPr>
        <w:t>3</w:t>
      </w:r>
    </w:p>
    <w:p w:rsidR="001C36EC" w:rsidRPr="004C2AEA" w:rsidRDefault="001C36EC" w:rsidP="001C36EC">
      <w:pPr>
        <w:pStyle w:val="Body1"/>
        <w:jc w:val="both"/>
        <w:rPr>
          <w:rFonts w:ascii="Arial" w:hAnsi="Arial" w:cs="Arial"/>
          <w:color w:val="auto"/>
          <w:szCs w:val="24"/>
          <w:lang w:val="es-ES_tradnl"/>
        </w:rPr>
      </w:pPr>
      <w:r w:rsidRPr="004C2AEA">
        <w:rPr>
          <w:rFonts w:ascii="Arial" w:hAnsi="Arial" w:cs="Arial"/>
          <w:color w:val="auto"/>
          <w:szCs w:val="24"/>
          <w:lang w:val="es-ES_tradnl"/>
        </w:rPr>
        <w:t xml:space="preserve">Demanda: </w:t>
      </w:r>
      <w:r w:rsidR="001A0F4C">
        <w:rPr>
          <w:rFonts w:ascii="Arial" w:hAnsi="Arial" w:cs="Arial"/>
          <w:color w:val="auto"/>
          <w:szCs w:val="24"/>
          <w:lang w:val="es-ES_tradnl"/>
        </w:rPr>
        <w:t>4</w:t>
      </w:r>
    </w:p>
    <w:p w:rsidR="001A0F4C" w:rsidRDefault="001C36EC" w:rsidP="001C36EC">
      <w:pPr>
        <w:pStyle w:val="Body1"/>
        <w:jc w:val="both"/>
        <w:rPr>
          <w:rFonts w:ascii="Arial" w:hAnsi="Arial" w:cs="Arial"/>
          <w:color w:val="auto"/>
          <w:szCs w:val="24"/>
          <w:lang w:val="es-ES_tradnl"/>
        </w:rPr>
      </w:pPr>
      <w:r w:rsidRPr="004C2AEA">
        <w:rPr>
          <w:rFonts w:ascii="Arial" w:hAnsi="Arial" w:cs="Arial"/>
          <w:color w:val="auto"/>
          <w:szCs w:val="24"/>
          <w:lang w:val="es-ES_tradnl"/>
        </w:rPr>
        <w:t xml:space="preserve">Déficit: </w:t>
      </w:r>
      <w:r w:rsidR="001A0F4C">
        <w:rPr>
          <w:rFonts w:ascii="Arial" w:hAnsi="Arial" w:cs="Arial"/>
          <w:color w:val="auto"/>
          <w:szCs w:val="24"/>
          <w:lang w:val="es-ES_tradnl"/>
        </w:rPr>
        <w:t>1</w:t>
      </w:r>
    </w:p>
    <w:p w:rsidR="001A0F4C" w:rsidRDefault="001A0F4C" w:rsidP="001C36EC">
      <w:pPr>
        <w:pStyle w:val="Body1"/>
        <w:jc w:val="both"/>
        <w:rPr>
          <w:rFonts w:ascii="Arial" w:hAnsi="Arial" w:cs="Arial"/>
          <w:color w:val="auto"/>
          <w:szCs w:val="24"/>
          <w:lang w:val="es-ES_tradnl"/>
        </w:rPr>
      </w:pPr>
    </w:p>
    <w:p w:rsidR="001C36EC" w:rsidRPr="004C2AEA" w:rsidRDefault="001C36EC" w:rsidP="001C36EC">
      <w:pPr>
        <w:pStyle w:val="Body1"/>
        <w:jc w:val="both"/>
        <w:rPr>
          <w:rFonts w:ascii="Arial" w:hAnsi="Arial" w:cs="Arial"/>
          <w:color w:val="auto"/>
          <w:szCs w:val="24"/>
          <w:lang w:val="es-ES_tradnl"/>
        </w:rPr>
      </w:pPr>
      <w:r w:rsidRPr="004C2AEA">
        <w:rPr>
          <w:rFonts w:ascii="Arial" w:hAnsi="Arial" w:cs="Arial"/>
          <w:color w:val="auto"/>
          <w:szCs w:val="24"/>
          <w:lang w:val="es-ES_tradnl"/>
        </w:rPr>
        <w:t>Año: 201</w:t>
      </w:r>
      <w:r w:rsidR="00636E37">
        <w:rPr>
          <w:rFonts w:ascii="Arial" w:hAnsi="Arial" w:cs="Arial"/>
          <w:color w:val="auto"/>
          <w:szCs w:val="24"/>
          <w:lang w:val="es-ES_tradnl"/>
        </w:rPr>
        <w:t>8</w:t>
      </w:r>
    </w:p>
    <w:p w:rsidR="001C36EC" w:rsidRPr="004C2AEA" w:rsidRDefault="001C36EC" w:rsidP="001C36EC">
      <w:pPr>
        <w:pStyle w:val="Body1"/>
        <w:jc w:val="both"/>
        <w:rPr>
          <w:rFonts w:ascii="Arial" w:hAnsi="Arial" w:cs="Arial"/>
          <w:color w:val="auto"/>
          <w:szCs w:val="24"/>
          <w:lang w:val="es-ES_tradnl"/>
        </w:rPr>
      </w:pPr>
      <w:r w:rsidRPr="004C2AEA">
        <w:rPr>
          <w:rFonts w:ascii="Arial" w:hAnsi="Arial" w:cs="Arial"/>
          <w:color w:val="auto"/>
          <w:szCs w:val="24"/>
          <w:lang w:val="es-ES_tradnl"/>
        </w:rPr>
        <w:t xml:space="preserve">Oferta: </w:t>
      </w:r>
      <w:r w:rsidR="001A0F4C">
        <w:rPr>
          <w:rFonts w:ascii="Arial" w:hAnsi="Arial" w:cs="Arial"/>
          <w:color w:val="auto"/>
          <w:szCs w:val="24"/>
          <w:lang w:val="es-ES_tradnl"/>
        </w:rPr>
        <w:t>4</w:t>
      </w:r>
    </w:p>
    <w:p w:rsidR="001C36EC" w:rsidRPr="004C2AEA" w:rsidRDefault="001C36EC" w:rsidP="001C36EC">
      <w:pPr>
        <w:pStyle w:val="Body1"/>
        <w:jc w:val="both"/>
        <w:rPr>
          <w:rFonts w:ascii="Arial" w:hAnsi="Arial" w:cs="Arial"/>
          <w:color w:val="auto"/>
          <w:szCs w:val="24"/>
          <w:lang w:val="es-ES_tradnl"/>
        </w:rPr>
      </w:pPr>
      <w:r w:rsidRPr="004C2AEA">
        <w:rPr>
          <w:rFonts w:ascii="Arial" w:hAnsi="Arial" w:cs="Arial"/>
          <w:color w:val="auto"/>
          <w:szCs w:val="24"/>
          <w:lang w:val="es-ES_tradnl"/>
        </w:rPr>
        <w:t xml:space="preserve">Demanda: </w:t>
      </w:r>
      <w:r w:rsidR="001A0F4C">
        <w:rPr>
          <w:rFonts w:ascii="Arial" w:hAnsi="Arial" w:cs="Arial"/>
          <w:color w:val="auto"/>
          <w:szCs w:val="24"/>
          <w:lang w:val="es-ES_tradnl"/>
        </w:rPr>
        <w:t>4</w:t>
      </w:r>
    </w:p>
    <w:p w:rsidR="001C36EC" w:rsidRDefault="001C36EC" w:rsidP="001C36EC">
      <w:pPr>
        <w:pStyle w:val="Body1"/>
        <w:jc w:val="both"/>
        <w:rPr>
          <w:rFonts w:ascii="Arial" w:hAnsi="Arial" w:cs="Arial"/>
          <w:color w:val="auto"/>
          <w:szCs w:val="24"/>
          <w:lang w:val="es-ES_tradnl"/>
        </w:rPr>
      </w:pPr>
      <w:r w:rsidRPr="004C2AEA">
        <w:rPr>
          <w:rFonts w:ascii="Arial" w:hAnsi="Arial" w:cs="Arial"/>
          <w:color w:val="auto"/>
          <w:szCs w:val="24"/>
          <w:lang w:val="es-ES_tradnl"/>
        </w:rPr>
        <w:t xml:space="preserve">Déficit: </w:t>
      </w:r>
      <w:r w:rsidR="001A0F4C">
        <w:rPr>
          <w:rFonts w:ascii="Arial" w:hAnsi="Arial" w:cs="Arial"/>
          <w:color w:val="auto"/>
          <w:szCs w:val="24"/>
          <w:lang w:val="es-ES_tradnl"/>
        </w:rPr>
        <w:t>0</w:t>
      </w:r>
    </w:p>
    <w:p w:rsidR="00782418" w:rsidRDefault="00782418" w:rsidP="00782418">
      <w:pPr>
        <w:pStyle w:val="Body1"/>
        <w:jc w:val="both"/>
        <w:rPr>
          <w:rFonts w:ascii="Arial" w:hAnsi="Arial" w:cs="Arial"/>
          <w:color w:val="auto"/>
          <w:szCs w:val="24"/>
          <w:lang w:val="es-ES_tradnl"/>
        </w:rPr>
      </w:pPr>
    </w:p>
    <w:p w:rsidR="00782418" w:rsidRPr="004C2AEA" w:rsidRDefault="00782418" w:rsidP="00782418">
      <w:pPr>
        <w:pStyle w:val="Body1"/>
        <w:jc w:val="both"/>
        <w:rPr>
          <w:rFonts w:ascii="Arial" w:hAnsi="Arial" w:cs="Arial"/>
          <w:color w:val="auto"/>
          <w:szCs w:val="24"/>
          <w:lang w:val="es-ES_tradnl"/>
        </w:rPr>
      </w:pPr>
      <w:r w:rsidRPr="004C2AEA">
        <w:rPr>
          <w:rFonts w:ascii="Arial" w:hAnsi="Arial" w:cs="Arial"/>
          <w:color w:val="auto"/>
          <w:szCs w:val="24"/>
          <w:lang w:val="es-ES_tradnl"/>
        </w:rPr>
        <w:t>Año: 201</w:t>
      </w:r>
      <w:r>
        <w:rPr>
          <w:rFonts w:ascii="Arial" w:hAnsi="Arial" w:cs="Arial"/>
          <w:color w:val="auto"/>
          <w:szCs w:val="24"/>
          <w:lang w:val="es-ES_tradnl"/>
        </w:rPr>
        <w:t>9</w:t>
      </w:r>
    </w:p>
    <w:p w:rsidR="00782418" w:rsidRPr="004C2AEA" w:rsidRDefault="00782418" w:rsidP="00782418">
      <w:pPr>
        <w:pStyle w:val="Body1"/>
        <w:jc w:val="both"/>
        <w:rPr>
          <w:rFonts w:ascii="Arial" w:hAnsi="Arial" w:cs="Arial"/>
          <w:color w:val="auto"/>
          <w:szCs w:val="24"/>
          <w:lang w:val="es-ES_tradnl"/>
        </w:rPr>
      </w:pPr>
      <w:r w:rsidRPr="004C2AEA">
        <w:rPr>
          <w:rFonts w:ascii="Arial" w:hAnsi="Arial" w:cs="Arial"/>
          <w:color w:val="auto"/>
          <w:szCs w:val="24"/>
          <w:lang w:val="es-ES_tradnl"/>
        </w:rPr>
        <w:t xml:space="preserve">Oferta: </w:t>
      </w:r>
      <w:r w:rsidR="001A0F4C">
        <w:rPr>
          <w:rFonts w:ascii="Arial" w:hAnsi="Arial" w:cs="Arial"/>
          <w:color w:val="auto"/>
          <w:szCs w:val="24"/>
          <w:lang w:val="es-ES_tradnl"/>
        </w:rPr>
        <w:t>4</w:t>
      </w:r>
    </w:p>
    <w:p w:rsidR="001A0F4C" w:rsidRDefault="00782418" w:rsidP="00782418">
      <w:pPr>
        <w:pStyle w:val="Body1"/>
        <w:jc w:val="both"/>
        <w:rPr>
          <w:rFonts w:ascii="Arial" w:hAnsi="Arial" w:cs="Arial"/>
          <w:color w:val="auto"/>
          <w:szCs w:val="24"/>
          <w:lang w:val="es-ES_tradnl"/>
        </w:rPr>
      </w:pPr>
      <w:r w:rsidRPr="004C2AEA">
        <w:rPr>
          <w:rFonts w:ascii="Arial" w:hAnsi="Arial" w:cs="Arial"/>
          <w:color w:val="auto"/>
          <w:szCs w:val="24"/>
          <w:lang w:val="es-ES_tradnl"/>
        </w:rPr>
        <w:t xml:space="preserve">Demanda: </w:t>
      </w:r>
      <w:r w:rsidR="001A0F4C">
        <w:rPr>
          <w:rFonts w:ascii="Arial" w:hAnsi="Arial" w:cs="Arial"/>
          <w:color w:val="auto"/>
          <w:szCs w:val="24"/>
          <w:lang w:val="es-ES_tradnl"/>
        </w:rPr>
        <w:t>4</w:t>
      </w:r>
    </w:p>
    <w:p w:rsidR="00782418" w:rsidRPr="004C2AEA" w:rsidRDefault="00782418" w:rsidP="00782418">
      <w:pPr>
        <w:pStyle w:val="Body1"/>
        <w:jc w:val="both"/>
        <w:rPr>
          <w:rFonts w:ascii="Arial" w:hAnsi="Arial" w:cs="Arial"/>
          <w:color w:val="auto"/>
          <w:szCs w:val="24"/>
          <w:lang w:val="es-ES_tradnl"/>
        </w:rPr>
      </w:pPr>
      <w:r w:rsidRPr="004C2AEA">
        <w:rPr>
          <w:rFonts w:ascii="Arial" w:hAnsi="Arial" w:cs="Arial"/>
          <w:color w:val="auto"/>
          <w:szCs w:val="24"/>
          <w:lang w:val="es-ES_tradnl"/>
        </w:rPr>
        <w:t xml:space="preserve">Déficit: </w:t>
      </w:r>
      <w:r w:rsidR="001A0F4C">
        <w:rPr>
          <w:rFonts w:ascii="Arial" w:hAnsi="Arial" w:cs="Arial"/>
          <w:color w:val="auto"/>
          <w:szCs w:val="24"/>
          <w:lang w:val="es-ES_tradnl"/>
        </w:rPr>
        <w:t>0</w:t>
      </w:r>
    </w:p>
    <w:p w:rsidR="00782418" w:rsidRPr="004C2AEA" w:rsidRDefault="00782418" w:rsidP="001C36EC">
      <w:pPr>
        <w:pStyle w:val="Body1"/>
        <w:jc w:val="both"/>
        <w:rPr>
          <w:rFonts w:ascii="Arial" w:hAnsi="Arial" w:cs="Arial"/>
          <w:color w:val="auto"/>
          <w:szCs w:val="24"/>
          <w:lang w:val="es-ES_tradnl"/>
        </w:rPr>
      </w:pPr>
    </w:p>
    <w:tbl>
      <w:tblPr>
        <w:tblStyle w:val="Tablaconcuadrcula"/>
        <w:tblW w:w="0" w:type="auto"/>
        <w:shd w:val="clear" w:color="auto" w:fill="D9D9D9" w:themeFill="background1" w:themeFillShade="D9"/>
        <w:tblLook w:val="04A0" w:firstRow="1" w:lastRow="0" w:firstColumn="1" w:lastColumn="0" w:noHBand="0" w:noVBand="1"/>
      </w:tblPr>
      <w:tblGrid>
        <w:gridCol w:w="8828"/>
      </w:tblGrid>
      <w:tr w:rsidR="001C36EC" w:rsidRPr="004C2AEA" w:rsidTr="00B2120D">
        <w:tc>
          <w:tcPr>
            <w:tcW w:w="8828" w:type="dxa"/>
            <w:shd w:val="clear" w:color="auto" w:fill="D9D9D9" w:themeFill="background1" w:themeFillShade="D9"/>
          </w:tcPr>
          <w:p w:rsidR="001C36EC" w:rsidRPr="004C2AEA" w:rsidRDefault="00BF0C0C" w:rsidP="00851436">
            <w:pPr>
              <w:pStyle w:val="Body1"/>
              <w:jc w:val="both"/>
              <w:rPr>
                <w:rFonts w:ascii="Arial" w:hAnsi="Arial" w:cs="Arial"/>
                <w:b/>
                <w:color w:val="auto"/>
                <w:szCs w:val="24"/>
                <w:lang w:val="es-ES_tradnl"/>
              </w:rPr>
            </w:pPr>
            <w:r>
              <w:rPr>
                <w:rFonts w:ascii="Arial" w:hAnsi="Arial" w:cs="Arial"/>
                <w:b/>
                <w:color w:val="auto"/>
                <w:szCs w:val="24"/>
                <w:lang w:val="es-ES_tradnl"/>
              </w:rPr>
              <w:t xml:space="preserve">Análisis de riesgos </w:t>
            </w:r>
          </w:p>
        </w:tc>
      </w:tr>
    </w:tbl>
    <w:p w:rsidR="001C36EC" w:rsidRPr="004C2AEA" w:rsidRDefault="001C36EC" w:rsidP="001C36EC">
      <w:pPr>
        <w:pStyle w:val="Body1"/>
        <w:jc w:val="both"/>
        <w:rPr>
          <w:rFonts w:ascii="Arial" w:hAnsi="Arial" w:cs="Arial"/>
          <w:b/>
          <w:color w:val="auto"/>
          <w:szCs w:val="24"/>
          <w:lang w:val="es-ES_tradnl"/>
        </w:rPr>
      </w:pPr>
    </w:p>
    <w:tbl>
      <w:tblPr>
        <w:tblW w:w="9001" w:type="dxa"/>
        <w:tblCellMar>
          <w:left w:w="70" w:type="dxa"/>
          <w:right w:w="70" w:type="dxa"/>
        </w:tblCellMar>
        <w:tblLook w:val="04A0" w:firstRow="1" w:lastRow="0" w:firstColumn="1" w:lastColumn="0" w:noHBand="0" w:noVBand="1"/>
      </w:tblPr>
      <w:tblGrid>
        <w:gridCol w:w="438"/>
        <w:gridCol w:w="2427"/>
        <w:gridCol w:w="2081"/>
        <w:gridCol w:w="683"/>
        <w:gridCol w:w="438"/>
        <w:gridCol w:w="2934"/>
      </w:tblGrid>
      <w:tr w:rsidR="001C36EC" w:rsidRPr="004C2AEA" w:rsidTr="00851436">
        <w:trPr>
          <w:trHeight w:val="1028"/>
        </w:trPr>
        <w:tc>
          <w:tcPr>
            <w:tcW w:w="438" w:type="dxa"/>
            <w:tcBorders>
              <w:top w:val="single" w:sz="8" w:space="0" w:color="auto"/>
              <w:left w:val="single" w:sz="8" w:space="0" w:color="auto"/>
              <w:bottom w:val="single" w:sz="4" w:space="0" w:color="auto"/>
              <w:right w:val="single" w:sz="8" w:space="0" w:color="auto"/>
            </w:tcBorders>
            <w:shd w:val="clear" w:color="auto" w:fill="D9D9D9" w:themeFill="background1" w:themeFillShade="D9"/>
            <w:textDirection w:val="btLr"/>
            <w:vAlign w:val="center"/>
            <w:hideMark/>
          </w:tcPr>
          <w:p w:rsidR="001C36EC" w:rsidRPr="004C2AEA" w:rsidRDefault="001C36EC" w:rsidP="00851436">
            <w:pPr>
              <w:jc w:val="center"/>
              <w:rPr>
                <w:rFonts w:cs="Arial"/>
                <w:b/>
                <w:bCs/>
                <w:i/>
                <w:iCs/>
                <w:color w:val="000000"/>
                <w:lang w:eastAsia="es-CO"/>
              </w:rPr>
            </w:pPr>
            <w:r w:rsidRPr="004C2AEA">
              <w:rPr>
                <w:rFonts w:cs="Arial"/>
                <w:b/>
                <w:bCs/>
                <w:i/>
                <w:iCs/>
                <w:color w:val="000000"/>
                <w:lang w:eastAsia="es-CO"/>
              </w:rPr>
              <w:t>No.</w:t>
            </w:r>
          </w:p>
        </w:tc>
        <w:tc>
          <w:tcPr>
            <w:tcW w:w="2427" w:type="dxa"/>
            <w:tcBorders>
              <w:top w:val="single" w:sz="8" w:space="0" w:color="auto"/>
              <w:left w:val="nil"/>
              <w:bottom w:val="single" w:sz="4" w:space="0" w:color="auto"/>
              <w:right w:val="single" w:sz="8" w:space="0" w:color="auto"/>
            </w:tcBorders>
            <w:shd w:val="clear" w:color="auto" w:fill="D9D9D9" w:themeFill="background1" w:themeFillShade="D9"/>
            <w:vAlign w:val="center"/>
            <w:hideMark/>
          </w:tcPr>
          <w:p w:rsidR="001C36EC" w:rsidRPr="004C2AEA" w:rsidRDefault="001C36EC" w:rsidP="00851436">
            <w:pPr>
              <w:jc w:val="center"/>
              <w:rPr>
                <w:rFonts w:cs="Arial"/>
                <w:b/>
                <w:bCs/>
                <w:color w:val="000000"/>
                <w:lang w:eastAsia="es-CO"/>
              </w:rPr>
            </w:pPr>
            <w:r w:rsidRPr="004C2AEA">
              <w:rPr>
                <w:rFonts w:cs="Arial"/>
                <w:b/>
                <w:bCs/>
                <w:color w:val="000000"/>
                <w:lang w:eastAsia="es-CO"/>
              </w:rPr>
              <w:t>DESCRIPCIÓN</w:t>
            </w:r>
            <w:r w:rsidRPr="004C2AEA">
              <w:rPr>
                <w:rFonts w:cs="Arial"/>
                <w:b/>
                <w:bCs/>
                <w:color w:val="000000"/>
                <w:lang w:eastAsia="es-CO"/>
              </w:rPr>
              <w:br/>
              <w:t>(Qué puede pasar y cómo puede ocurrir)</w:t>
            </w:r>
          </w:p>
        </w:tc>
        <w:tc>
          <w:tcPr>
            <w:tcW w:w="2081" w:type="dxa"/>
            <w:tcBorders>
              <w:top w:val="single" w:sz="8" w:space="0" w:color="auto"/>
              <w:left w:val="nil"/>
              <w:bottom w:val="single" w:sz="4" w:space="0" w:color="auto"/>
              <w:right w:val="single" w:sz="8" w:space="0" w:color="auto"/>
            </w:tcBorders>
            <w:shd w:val="clear" w:color="auto" w:fill="D9D9D9" w:themeFill="background1" w:themeFillShade="D9"/>
            <w:vAlign w:val="center"/>
            <w:hideMark/>
          </w:tcPr>
          <w:p w:rsidR="001C36EC" w:rsidRPr="004C2AEA" w:rsidRDefault="001C36EC" w:rsidP="00851436">
            <w:pPr>
              <w:jc w:val="center"/>
              <w:rPr>
                <w:rFonts w:cs="Arial"/>
                <w:b/>
                <w:bCs/>
                <w:color w:val="000000"/>
                <w:lang w:eastAsia="es-CO"/>
              </w:rPr>
            </w:pPr>
            <w:r w:rsidRPr="004C2AEA">
              <w:rPr>
                <w:rFonts w:cs="Arial"/>
                <w:b/>
                <w:bCs/>
                <w:color w:val="000000"/>
                <w:lang w:eastAsia="es-CO"/>
              </w:rPr>
              <w:t>Consecuencia de la ocurrencia de la evento</w:t>
            </w:r>
          </w:p>
        </w:tc>
        <w:tc>
          <w:tcPr>
            <w:tcW w:w="683" w:type="dxa"/>
            <w:tcBorders>
              <w:top w:val="single" w:sz="8" w:space="0" w:color="auto"/>
              <w:left w:val="nil"/>
              <w:bottom w:val="single" w:sz="4" w:space="0" w:color="auto"/>
              <w:right w:val="single" w:sz="8" w:space="0" w:color="auto"/>
            </w:tcBorders>
            <w:shd w:val="clear" w:color="auto" w:fill="D9D9D9" w:themeFill="background1" w:themeFillShade="D9"/>
            <w:textDirection w:val="btLr"/>
            <w:vAlign w:val="center"/>
            <w:hideMark/>
          </w:tcPr>
          <w:p w:rsidR="001C36EC" w:rsidRPr="004C2AEA" w:rsidRDefault="001C36EC" w:rsidP="00851436">
            <w:pPr>
              <w:jc w:val="center"/>
              <w:rPr>
                <w:rFonts w:cs="Arial"/>
                <w:b/>
                <w:bCs/>
                <w:i/>
                <w:iCs/>
                <w:color w:val="000000"/>
                <w:lang w:eastAsia="es-CO"/>
              </w:rPr>
            </w:pPr>
            <w:r w:rsidRPr="004C2AEA">
              <w:rPr>
                <w:rFonts w:cs="Arial"/>
                <w:b/>
                <w:bCs/>
                <w:i/>
                <w:iCs/>
                <w:color w:val="000000"/>
                <w:lang w:eastAsia="es-CO"/>
              </w:rPr>
              <w:t>Probabilidad</w:t>
            </w:r>
          </w:p>
        </w:tc>
        <w:tc>
          <w:tcPr>
            <w:tcW w:w="438" w:type="dxa"/>
            <w:tcBorders>
              <w:top w:val="single" w:sz="8" w:space="0" w:color="auto"/>
              <w:left w:val="nil"/>
              <w:bottom w:val="single" w:sz="4" w:space="0" w:color="auto"/>
              <w:right w:val="single" w:sz="8" w:space="0" w:color="auto"/>
            </w:tcBorders>
            <w:shd w:val="clear" w:color="auto" w:fill="D9D9D9" w:themeFill="background1" w:themeFillShade="D9"/>
            <w:textDirection w:val="btLr"/>
            <w:vAlign w:val="center"/>
            <w:hideMark/>
          </w:tcPr>
          <w:p w:rsidR="001C36EC" w:rsidRPr="004C2AEA" w:rsidRDefault="001C36EC" w:rsidP="00851436">
            <w:pPr>
              <w:jc w:val="center"/>
              <w:rPr>
                <w:rFonts w:cs="Arial"/>
                <w:b/>
                <w:bCs/>
                <w:i/>
                <w:iCs/>
                <w:color w:val="000000"/>
                <w:lang w:eastAsia="es-CO"/>
              </w:rPr>
            </w:pPr>
            <w:r w:rsidRPr="004C2AEA">
              <w:rPr>
                <w:rFonts w:cs="Arial"/>
                <w:b/>
                <w:bCs/>
                <w:i/>
                <w:iCs/>
                <w:color w:val="000000"/>
                <w:lang w:eastAsia="es-CO"/>
              </w:rPr>
              <w:t>Impacto</w:t>
            </w:r>
          </w:p>
        </w:tc>
        <w:tc>
          <w:tcPr>
            <w:tcW w:w="2934" w:type="dxa"/>
            <w:tcBorders>
              <w:top w:val="single" w:sz="8" w:space="0" w:color="auto"/>
              <w:left w:val="nil"/>
              <w:bottom w:val="single" w:sz="4" w:space="0" w:color="auto"/>
              <w:right w:val="single" w:sz="8" w:space="0" w:color="auto"/>
            </w:tcBorders>
            <w:shd w:val="clear" w:color="auto" w:fill="D9D9D9" w:themeFill="background1" w:themeFillShade="D9"/>
            <w:vAlign w:val="center"/>
            <w:hideMark/>
          </w:tcPr>
          <w:p w:rsidR="001C36EC" w:rsidRPr="004C2AEA" w:rsidRDefault="001C36EC" w:rsidP="00851436">
            <w:pPr>
              <w:jc w:val="center"/>
              <w:rPr>
                <w:rFonts w:cs="Arial"/>
                <w:b/>
                <w:bCs/>
                <w:color w:val="000000"/>
                <w:lang w:eastAsia="es-CO"/>
              </w:rPr>
            </w:pPr>
            <w:r w:rsidRPr="004C2AEA">
              <w:rPr>
                <w:rFonts w:cs="Arial"/>
                <w:b/>
                <w:bCs/>
                <w:color w:val="000000"/>
                <w:lang w:eastAsia="es-CO"/>
              </w:rPr>
              <w:t>Mitigación</w:t>
            </w:r>
          </w:p>
        </w:tc>
      </w:tr>
      <w:tr w:rsidR="001C36EC" w:rsidRPr="004C2AEA" w:rsidTr="00851436">
        <w:trPr>
          <w:trHeight w:val="1334"/>
        </w:trPr>
        <w:tc>
          <w:tcPr>
            <w:tcW w:w="4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C36EC" w:rsidRPr="004C2AEA" w:rsidRDefault="001C36EC" w:rsidP="00851436">
            <w:pPr>
              <w:jc w:val="center"/>
              <w:rPr>
                <w:rFonts w:cs="Arial"/>
                <w:color w:val="000000"/>
                <w:lang w:eastAsia="es-CO"/>
              </w:rPr>
            </w:pPr>
            <w:r w:rsidRPr="004C2AEA">
              <w:rPr>
                <w:rFonts w:cs="Arial"/>
                <w:color w:val="000000"/>
                <w:lang w:eastAsia="es-CO"/>
              </w:rPr>
              <w:t>1</w:t>
            </w:r>
          </w:p>
        </w:tc>
        <w:tc>
          <w:tcPr>
            <w:tcW w:w="242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C36EC" w:rsidRPr="004C2AEA" w:rsidRDefault="001C36EC" w:rsidP="00851436">
            <w:pPr>
              <w:rPr>
                <w:rFonts w:cs="Arial"/>
                <w:color w:val="000000"/>
                <w:lang w:eastAsia="es-CO"/>
              </w:rPr>
            </w:pPr>
            <w:r w:rsidRPr="004C2AEA">
              <w:rPr>
                <w:rFonts w:cs="Arial"/>
                <w:color w:val="000000"/>
                <w:lang w:eastAsia="es-CO"/>
              </w:rPr>
              <w:t>Se presenta cuando hay un incumplimiento en el personal contratado.</w:t>
            </w:r>
          </w:p>
        </w:tc>
        <w:tc>
          <w:tcPr>
            <w:tcW w:w="208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C36EC" w:rsidRPr="004C2AEA" w:rsidRDefault="001C36EC" w:rsidP="00851436">
            <w:pPr>
              <w:rPr>
                <w:rFonts w:cs="Arial"/>
                <w:color w:val="000000"/>
                <w:lang w:eastAsia="es-CO"/>
              </w:rPr>
            </w:pPr>
            <w:r w:rsidRPr="004C2AEA">
              <w:rPr>
                <w:rFonts w:cs="Arial"/>
                <w:color w:val="000000"/>
                <w:lang w:eastAsia="es-CO"/>
              </w:rPr>
              <w:t>Retrasos en la intervención de los beneficiarios</w:t>
            </w:r>
          </w:p>
        </w:tc>
        <w:tc>
          <w:tcPr>
            <w:tcW w:w="683" w:type="dxa"/>
            <w:tcBorders>
              <w:top w:val="single" w:sz="4" w:space="0" w:color="auto"/>
              <w:left w:val="single" w:sz="4" w:space="0" w:color="auto"/>
              <w:bottom w:val="single" w:sz="4" w:space="0" w:color="auto"/>
              <w:right w:val="single" w:sz="4" w:space="0" w:color="auto"/>
            </w:tcBorders>
            <w:shd w:val="clear" w:color="auto" w:fill="auto"/>
            <w:noWrap/>
            <w:textDirection w:val="btLr"/>
            <w:vAlign w:val="center"/>
            <w:hideMark/>
          </w:tcPr>
          <w:p w:rsidR="001C36EC" w:rsidRPr="004C2AEA" w:rsidRDefault="001C36EC" w:rsidP="00851436">
            <w:pPr>
              <w:jc w:val="center"/>
              <w:rPr>
                <w:rFonts w:cs="Arial"/>
                <w:i/>
                <w:iCs/>
                <w:color w:val="000000"/>
                <w:lang w:eastAsia="es-CO"/>
              </w:rPr>
            </w:pPr>
            <w:r w:rsidRPr="004C2AEA">
              <w:rPr>
                <w:rFonts w:cs="Arial"/>
                <w:i/>
                <w:iCs/>
                <w:color w:val="000000"/>
                <w:lang w:eastAsia="es-CO"/>
              </w:rPr>
              <w:t>Improbable</w:t>
            </w:r>
          </w:p>
        </w:tc>
        <w:tc>
          <w:tcPr>
            <w:tcW w:w="438" w:type="dxa"/>
            <w:tcBorders>
              <w:top w:val="single" w:sz="4" w:space="0" w:color="auto"/>
              <w:left w:val="single" w:sz="4" w:space="0" w:color="auto"/>
              <w:bottom w:val="single" w:sz="4" w:space="0" w:color="auto"/>
              <w:right w:val="single" w:sz="4" w:space="0" w:color="auto"/>
            </w:tcBorders>
            <w:shd w:val="clear" w:color="auto" w:fill="auto"/>
            <w:noWrap/>
            <w:textDirection w:val="btLr"/>
            <w:vAlign w:val="center"/>
            <w:hideMark/>
          </w:tcPr>
          <w:p w:rsidR="001C36EC" w:rsidRPr="004C2AEA" w:rsidRDefault="001C36EC" w:rsidP="00851436">
            <w:pPr>
              <w:jc w:val="center"/>
              <w:rPr>
                <w:rFonts w:cs="Arial"/>
                <w:i/>
                <w:iCs/>
                <w:color w:val="000000"/>
                <w:lang w:eastAsia="es-CO"/>
              </w:rPr>
            </w:pPr>
            <w:r w:rsidRPr="004C2AEA">
              <w:rPr>
                <w:rFonts w:cs="Arial"/>
                <w:i/>
                <w:iCs/>
                <w:color w:val="000000"/>
                <w:lang w:eastAsia="es-CO"/>
              </w:rPr>
              <w:t>Menor</w:t>
            </w:r>
          </w:p>
        </w:tc>
        <w:tc>
          <w:tcPr>
            <w:tcW w:w="29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C36EC" w:rsidRPr="004C2AEA" w:rsidRDefault="001C36EC" w:rsidP="00851436">
            <w:pPr>
              <w:rPr>
                <w:rFonts w:cs="Arial"/>
                <w:color w:val="000000"/>
                <w:lang w:eastAsia="es-CO"/>
              </w:rPr>
            </w:pPr>
            <w:r w:rsidRPr="004C2AEA">
              <w:rPr>
                <w:rFonts w:cs="Arial"/>
                <w:color w:val="000000"/>
                <w:lang w:eastAsia="es-CO"/>
              </w:rPr>
              <w:t xml:space="preserve">Firma de cláusulas de cumplimiento </w:t>
            </w:r>
          </w:p>
        </w:tc>
      </w:tr>
      <w:tr w:rsidR="001C36EC" w:rsidRPr="004C2AEA" w:rsidTr="00851436">
        <w:trPr>
          <w:trHeight w:val="1696"/>
        </w:trPr>
        <w:tc>
          <w:tcPr>
            <w:tcW w:w="438" w:type="dxa"/>
            <w:tcBorders>
              <w:top w:val="single" w:sz="4" w:space="0" w:color="auto"/>
              <w:left w:val="single" w:sz="4" w:space="0" w:color="auto"/>
              <w:bottom w:val="single" w:sz="4" w:space="0" w:color="auto"/>
              <w:right w:val="single" w:sz="4" w:space="0" w:color="auto"/>
            </w:tcBorders>
            <w:shd w:val="clear" w:color="auto" w:fill="auto"/>
            <w:noWrap/>
            <w:vAlign w:val="center"/>
          </w:tcPr>
          <w:p w:rsidR="001C36EC" w:rsidRPr="004C2AEA" w:rsidRDefault="009A450F" w:rsidP="00851436">
            <w:pPr>
              <w:jc w:val="center"/>
              <w:rPr>
                <w:rFonts w:cs="Arial"/>
                <w:color w:val="000000"/>
                <w:lang w:eastAsia="es-CO"/>
              </w:rPr>
            </w:pPr>
            <w:r>
              <w:rPr>
                <w:rFonts w:cs="Arial"/>
                <w:color w:val="000000"/>
                <w:lang w:eastAsia="es-CO"/>
              </w:rPr>
              <w:t>2</w:t>
            </w:r>
          </w:p>
        </w:tc>
        <w:tc>
          <w:tcPr>
            <w:tcW w:w="2427" w:type="dxa"/>
            <w:tcBorders>
              <w:top w:val="single" w:sz="4" w:space="0" w:color="auto"/>
              <w:left w:val="single" w:sz="4" w:space="0" w:color="auto"/>
              <w:bottom w:val="single" w:sz="4" w:space="0" w:color="auto"/>
              <w:right w:val="single" w:sz="4" w:space="0" w:color="auto"/>
            </w:tcBorders>
            <w:shd w:val="clear" w:color="auto" w:fill="auto"/>
            <w:vAlign w:val="center"/>
          </w:tcPr>
          <w:p w:rsidR="001C36EC" w:rsidRPr="004C2AEA" w:rsidRDefault="001C36EC" w:rsidP="00851436">
            <w:pPr>
              <w:rPr>
                <w:rFonts w:cs="Arial"/>
                <w:color w:val="000000"/>
                <w:lang w:eastAsia="es-CO"/>
              </w:rPr>
            </w:pPr>
            <w:r w:rsidRPr="004C2AEA">
              <w:rPr>
                <w:rFonts w:cs="Arial"/>
                <w:color w:val="000000"/>
                <w:lang w:eastAsia="es-CO"/>
              </w:rPr>
              <w:t>Se presenta cuando se presentan problemas de seguridad en el municipio</w:t>
            </w:r>
          </w:p>
        </w:tc>
        <w:tc>
          <w:tcPr>
            <w:tcW w:w="2081" w:type="dxa"/>
            <w:tcBorders>
              <w:top w:val="single" w:sz="4" w:space="0" w:color="auto"/>
              <w:left w:val="single" w:sz="4" w:space="0" w:color="auto"/>
              <w:bottom w:val="single" w:sz="4" w:space="0" w:color="auto"/>
              <w:right w:val="single" w:sz="4" w:space="0" w:color="auto"/>
            </w:tcBorders>
            <w:shd w:val="clear" w:color="auto" w:fill="auto"/>
            <w:vAlign w:val="center"/>
          </w:tcPr>
          <w:p w:rsidR="001C36EC" w:rsidRPr="004C2AEA" w:rsidRDefault="001C36EC" w:rsidP="00851436">
            <w:pPr>
              <w:rPr>
                <w:rFonts w:cs="Arial"/>
                <w:color w:val="000000"/>
                <w:lang w:eastAsia="es-CO"/>
              </w:rPr>
            </w:pPr>
            <w:r w:rsidRPr="004C2AEA">
              <w:rPr>
                <w:rFonts w:cs="Arial"/>
                <w:color w:val="000000"/>
                <w:lang w:eastAsia="es-CO"/>
              </w:rPr>
              <w:t>No puede implementarse la estrategia</w:t>
            </w:r>
          </w:p>
        </w:tc>
        <w:tc>
          <w:tcPr>
            <w:tcW w:w="683" w:type="dxa"/>
            <w:tcBorders>
              <w:top w:val="single" w:sz="4" w:space="0" w:color="auto"/>
              <w:left w:val="single" w:sz="4" w:space="0" w:color="auto"/>
              <w:bottom w:val="single" w:sz="4" w:space="0" w:color="auto"/>
              <w:right w:val="single" w:sz="4" w:space="0" w:color="auto"/>
            </w:tcBorders>
            <w:shd w:val="clear" w:color="auto" w:fill="auto"/>
            <w:noWrap/>
            <w:textDirection w:val="btLr"/>
            <w:vAlign w:val="center"/>
          </w:tcPr>
          <w:p w:rsidR="001C36EC" w:rsidRPr="004C2AEA" w:rsidRDefault="001C36EC" w:rsidP="00851436">
            <w:pPr>
              <w:jc w:val="center"/>
              <w:rPr>
                <w:rFonts w:cs="Arial"/>
                <w:i/>
                <w:iCs/>
                <w:color w:val="000000"/>
                <w:lang w:eastAsia="es-CO"/>
              </w:rPr>
            </w:pPr>
            <w:r w:rsidRPr="004C2AEA">
              <w:rPr>
                <w:rFonts w:cs="Arial"/>
                <w:i/>
                <w:iCs/>
                <w:color w:val="000000"/>
                <w:lang w:eastAsia="es-CO"/>
              </w:rPr>
              <w:t>Improbable</w:t>
            </w:r>
          </w:p>
        </w:tc>
        <w:tc>
          <w:tcPr>
            <w:tcW w:w="438" w:type="dxa"/>
            <w:tcBorders>
              <w:top w:val="single" w:sz="4" w:space="0" w:color="auto"/>
              <w:left w:val="single" w:sz="4" w:space="0" w:color="auto"/>
              <w:bottom w:val="single" w:sz="4" w:space="0" w:color="auto"/>
              <w:right w:val="single" w:sz="4" w:space="0" w:color="auto"/>
            </w:tcBorders>
            <w:shd w:val="clear" w:color="auto" w:fill="auto"/>
            <w:noWrap/>
            <w:textDirection w:val="btLr"/>
            <w:vAlign w:val="center"/>
          </w:tcPr>
          <w:p w:rsidR="001C36EC" w:rsidRPr="004C2AEA" w:rsidRDefault="001C36EC" w:rsidP="00851436">
            <w:pPr>
              <w:jc w:val="center"/>
              <w:rPr>
                <w:rFonts w:cs="Arial"/>
                <w:i/>
                <w:iCs/>
                <w:color w:val="000000"/>
                <w:lang w:eastAsia="es-CO"/>
              </w:rPr>
            </w:pPr>
            <w:r w:rsidRPr="004C2AEA">
              <w:rPr>
                <w:rFonts w:cs="Arial"/>
                <w:i/>
                <w:iCs/>
                <w:color w:val="000000"/>
                <w:lang w:eastAsia="es-CO"/>
              </w:rPr>
              <w:t>Alto</w:t>
            </w:r>
          </w:p>
        </w:tc>
        <w:tc>
          <w:tcPr>
            <w:tcW w:w="2934" w:type="dxa"/>
            <w:tcBorders>
              <w:top w:val="single" w:sz="4" w:space="0" w:color="auto"/>
              <w:left w:val="single" w:sz="4" w:space="0" w:color="auto"/>
              <w:bottom w:val="single" w:sz="4" w:space="0" w:color="auto"/>
              <w:right w:val="single" w:sz="4" w:space="0" w:color="auto"/>
            </w:tcBorders>
            <w:shd w:val="clear" w:color="auto" w:fill="auto"/>
            <w:vAlign w:val="center"/>
          </w:tcPr>
          <w:p w:rsidR="001C36EC" w:rsidRPr="004C2AEA" w:rsidRDefault="001C36EC" w:rsidP="00851436">
            <w:pPr>
              <w:rPr>
                <w:rFonts w:cs="Arial"/>
                <w:color w:val="000000"/>
                <w:lang w:eastAsia="es-CO"/>
              </w:rPr>
            </w:pPr>
            <w:r w:rsidRPr="004C2AEA">
              <w:rPr>
                <w:rFonts w:cs="Arial"/>
                <w:color w:val="000000"/>
                <w:lang w:eastAsia="es-CO"/>
              </w:rPr>
              <w:t>Consulta de reportes de seguridad antes de la implementación</w:t>
            </w:r>
          </w:p>
        </w:tc>
      </w:tr>
    </w:tbl>
    <w:p w:rsidR="001C36EC" w:rsidRDefault="001C36EC" w:rsidP="001C36EC">
      <w:pPr>
        <w:pStyle w:val="Body1"/>
        <w:jc w:val="both"/>
        <w:rPr>
          <w:rFonts w:ascii="Arial" w:hAnsi="Arial" w:cs="Arial"/>
          <w:b/>
          <w:color w:val="auto"/>
          <w:szCs w:val="24"/>
          <w:lang w:val="es-ES_tradnl"/>
        </w:rPr>
      </w:pPr>
    </w:p>
    <w:p w:rsidR="001B7223" w:rsidRPr="004C2AEA" w:rsidRDefault="001B7223" w:rsidP="001C36EC">
      <w:pPr>
        <w:pStyle w:val="Body1"/>
        <w:jc w:val="both"/>
        <w:rPr>
          <w:rFonts w:ascii="Arial" w:hAnsi="Arial" w:cs="Arial"/>
          <w:b/>
          <w:color w:val="auto"/>
          <w:szCs w:val="24"/>
          <w:lang w:val="es-ES_tradnl"/>
        </w:rPr>
      </w:pPr>
    </w:p>
    <w:tbl>
      <w:tblPr>
        <w:tblStyle w:val="Tablaconcuadrcula"/>
        <w:tblW w:w="0" w:type="auto"/>
        <w:shd w:val="clear" w:color="auto" w:fill="D9D9D9" w:themeFill="background1" w:themeFillShade="D9"/>
        <w:tblLook w:val="04A0" w:firstRow="1" w:lastRow="0" w:firstColumn="1" w:lastColumn="0" w:noHBand="0" w:noVBand="1"/>
      </w:tblPr>
      <w:tblGrid>
        <w:gridCol w:w="8828"/>
      </w:tblGrid>
      <w:tr w:rsidR="001C36EC" w:rsidRPr="004C2AEA" w:rsidTr="001B7223">
        <w:tc>
          <w:tcPr>
            <w:tcW w:w="8828" w:type="dxa"/>
            <w:shd w:val="clear" w:color="auto" w:fill="D9D9D9" w:themeFill="background1" w:themeFillShade="D9"/>
          </w:tcPr>
          <w:p w:rsidR="001C36EC" w:rsidRPr="004C2AEA" w:rsidRDefault="001C36EC" w:rsidP="00851436">
            <w:pPr>
              <w:pStyle w:val="Body1"/>
              <w:jc w:val="both"/>
              <w:rPr>
                <w:rFonts w:ascii="Arial" w:hAnsi="Arial" w:cs="Arial"/>
                <w:b/>
                <w:color w:val="auto"/>
                <w:szCs w:val="24"/>
                <w:lang w:val="es-ES_tradnl"/>
              </w:rPr>
            </w:pPr>
            <w:r w:rsidRPr="004C2AEA">
              <w:rPr>
                <w:rFonts w:ascii="Arial" w:hAnsi="Arial" w:cs="Arial"/>
                <w:b/>
                <w:color w:val="auto"/>
                <w:szCs w:val="24"/>
                <w:lang w:val="es-ES_tradnl"/>
              </w:rPr>
              <w:t>Desarrollo de los Objetivos</w:t>
            </w:r>
          </w:p>
        </w:tc>
      </w:tr>
    </w:tbl>
    <w:p w:rsidR="001C36EC" w:rsidRDefault="001C36EC" w:rsidP="001C36EC">
      <w:pPr>
        <w:pStyle w:val="Body1"/>
        <w:jc w:val="both"/>
        <w:outlineLvl w:val="9"/>
        <w:rPr>
          <w:rFonts w:ascii="Arial" w:hAnsi="Arial" w:cs="Arial"/>
          <w:b/>
          <w:color w:val="auto"/>
          <w:szCs w:val="24"/>
          <w:lang w:val="es-ES_tradnl"/>
        </w:rPr>
      </w:pPr>
    </w:p>
    <w:p w:rsidR="001C36EC" w:rsidRPr="004C2AEA" w:rsidRDefault="001C36EC" w:rsidP="001C36EC">
      <w:pPr>
        <w:pStyle w:val="Body1"/>
        <w:jc w:val="both"/>
        <w:outlineLvl w:val="9"/>
        <w:rPr>
          <w:rFonts w:ascii="Arial" w:hAnsi="Arial" w:cs="Arial"/>
          <w:b/>
          <w:color w:val="auto"/>
          <w:szCs w:val="24"/>
          <w:lang w:val="es-ES_tradnl"/>
        </w:rPr>
      </w:pPr>
      <w:r w:rsidRPr="004C2AEA">
        <w:rPr>
          <w:rFonts w:ascii="Arial" w:hAnsi="Arial" w:cs="Arial"/>
          <w:b/>
          <w:color w:val="auto"/>
          <w:szCs w:val="24"/>
          <w:lang w:val="es-ES_tradnl"/>
        </w:rPr>
        <w:t>Objetivo General-Propósito</w:t>
      </w:r>
    </w:p>
    <w:p w:rsidR="001B7223" w:rsidRDefault="001B7223" w:rsidP="001C36EC">
      <w:pPr>
        <w:rPr>
          <w:rFonts w:eastAsia="Arial Unicode MS" w:cs="Arial"/>
          <w:u w:color="000000"/>
          <w:lang w:val="es-ES_tradnl" w:eastAsia="es-CO"/>
        </w:rPr>
      </w:pPr>
    </w:p>
    <w:p w:rsidR="0046571C" w:rsidRDefault="0046571C" w:rsidP="0046571C">
      <w:pPr>
        <w:pStyle w:val="Body1"/>
        <w:jc w:val="both"/>
        <w:outlineLvl w:val="9"/>
        <w:rPr>
          <w:rFonts w:ascii="Arial" w:hAnsi="Arial" w:cs="Arial"/>
          <w:color w:val="auto"/>
          <w:szCs w:val="24"/>
        </w:rPr>
      </w:pPr>
      <w:r>
        <w:rPr>
          <w:rFonts w:ascii="Arial" w:hAnsi="Arial" w:cs="Arial"/>
          <w:color w:val="auto"/>
          <w:szCs w:val="24"/>
          <w:lang w:val="es-ES_tradnl"/>
        </w:rPr>
        <w:t xml:space="preserve">Garantizar la participación efectiva </w:t>
      </w:r>
      <w:r>
        <w:rPr>
          <w:rFonts w:ascii="Arial" w:hAnsi="Arial" w:cs="Arial"/>
          <w:color w:val="auto"/>
          <w:szCs w:val="24"/>
        </w:rPr>
        <w:t xml:space="preserve">e incidencia en la política pública de la mesa de participación departamental. </w:t>
      </w:r>
    </w:p>
    <w:p w:rsidR="001A0F4C" w:rsidRDefault="001A0F4C" w:rsidP="0046571C">
      <w:pPr>
        <w:pStyle w:val="Body1"/>
        <w:jc w:val="both"/>
        <w:outlineLvl w:val="9"/>
        <w:rPr>
          <w:rFonts w:ascii="Arial" w:hAnsi="Arial" w:cs="Arial"/>
          <w:color w:val="auto"/>
          <w:szCs w:val="24"/>
        </w:rPr>
      </w:pPr>
    </w:p>
    <w:p w:rsidR="001A0F4C" w:rsidRDefault="001A0F4C" w:rsidP="0046571C">
      <w:pPr>
        <w:pStyle w:val="Body1"/>
        <w:jc w:val="both"/>
        <w:outlineLvl w:val="9"/>
        <w:rPr>
          <w:rFonts w:ascii="Arial" w:hAnsi="Arial" w:cs="Arial"/>
          <w:color w:val="auto"/>
          <w:szCs w:val="24"/>
        </w:rPr>
      </w:pPr>
    </w:p>
    <w:p w:rsidR="001A0F4C" w:rsidRDefault="001A0F4C" w:rsidP="0046571C">
      <w:pPr>
        <w:pStyle w:val="Body1"/>
        <w:jc w:val="both"/>
        <w:outlineLvl w:val="9"/>
        <w:rPr>
          <w:rFonts w:ascii="Arial" w:hAnsi="Arial" w:cs="Arial"/>
          <w:color w:val="auto"/>
          <w:szCs w:val="24"/>
        </w:rPr>
      </w:pPr>
    </w:p>
    <w:p w:rsidR="001A0F4C" w:rsidRDefault="001A0F4C" w:rsidP="0046571C">
      <w:pPr>
        <w:pStyle w:val="Body1"/>
        <w:jc w:val="both"/>
        <w:outlineLvl w:val="9"/>
        <w:rPr>
          <w:rFonts w:ascii="Arial" w:hAnsi="Arial" w:cs="Arial"/>
          <w:color w:val="auto"/>
          <w:szCs w:val="24"/>
        </w:rPr>
      </w:pPr>
    </w:p>
    <w:p w:rsidR="001A0F4C" w:rsidRPr="007B0BA6" w:rsidRDefault="001A0F4C" w:rsidP="0046571C">
      <w:pPr>
        <w:pStyle w:val="Body1"/>
        <w:jc w:val="both"/>
        <w:outlineLvl w:val="9"/>
        <w:rPr>
          <w:rFonts w:ascii="Arial" w:hAnsi="Arial" w:cs="Arial"/>
          <w:color w:val="auto"/>
          <w:szCs w:val="24"/>
          <w:lang w:val="es-ES_tradnl"/>
        </w:rPr>
      </w:pPr>
    </w:p>
    <w:tbl>
      <w:tblPr>
        <w:tblStyle w:val="Tablaconcuadrcula"/>
        <w:tblW w:w="0" w:type="auto"/>
        <w:jc w:val="center"/>
        <w:tblLook w:val="04A0" w:firstRow="1" w:lastRow="0" w:firstColumn="1" w:lastColumn="0" w:noHBand="0" w:noVBand="1"/>
      </w:tblPr>
      <w:tblGrid>
        <w:gridCol w:w="2954"/>
        <w:gridCol w:w="5874"/>
      </w:tblGrid>
      <w:tr w:rsidR="001C36EC" w:rsidRPr="00A822B8" w:rsidTr="0046571C">
        <w:trPr>
          <w:jc w:val="center"/>
        </w:trPr>
        <w:tc>
          <w:tcPr>
            <w:tcW w:w="8828" w:type="dxa"/>
            <w:gridSpan w:val="2"/>
            <w:shd w:val="clear" w:color="auto" w:fill="D9D9D9" w:themeFill="background1" w:themeFillShade="D9"/>
          </w:tcPr>
          <w:p w:rsidR="001C36EC" w:rsidRPr="00A822B8" w:rsidRDefault="001C36EC" w:rsidP="00851436">
            <w:pPr>
              <w:pStyle w:val="Body1"/>
              <w:jc w:val="center"/>
              <w:rPr>
                <w:rFonts w:ascii="Arial" w:hAnsi="Arial" w:cs="Arial"/>
                <w:b/>
                <w:bCs/>
                <w:color w:val="auto"/>
                <w:sz w:val="22"/>
              </w:rPr>
            </w:pPr>
            <w:r w:rsidRPr="004C2AEA">
              <w:rPr>
                <w:rFonts w:cs="Arial"/>
                <w:b/>
                <w:lang w:val="es-ES_tradnl"/>
              </w:rPr>
              <w:br w:type="page"/>
            </w:r>
            <w:r w:rsidRPr="00A822B8">
              <w:rPr>
                <w:rFonts w:ascii="Arial" w:hAnsi="Arial" w:cs="Arial"/>
                <w:b/>
                <w:bCs/>
                <w:color w:val="auto"/>
                <w:sz w:val="22"/>
              </w:rPr>
              <w:t>OBJETIVO ESPECIFICO 1</w:t>
            </w:r>
          </w:p>
        </w:tc>
      </w:tr>
      <w:tr w:rsidR="001C36EC" w:rsidRPr="00A822B8" w:rsidTr="0046571C">
        <w:trPr>
          <w:jc w:val="center"/>
        </w:trPr>
        <w:tc>
          <w:tcPr>
            <w:tcW w:w="8828" w:type="dxa"/>
            <w:gridSpan w:val="2"/>
            <w:shd w:val="clear" w:color="auto" w:fill="D9D9D9" w:themeFill="background1" w:themeFillShade="D9"/>
          </w:tcPr>
          <w:p w:rsidR="0046571C" w:rsidRPr="004C2AEA" w:rsidRDefault="0046571C" w:rsidP="0046571C">
            <w:pPr>
              <w:pStyle w:val="Body1"/>
              <w:jc w:val="both"/>
              <w:outlineLvl w:val="9"/>
              <w:rPr>
                <w:rFonts w:ascii="Arial" w:hAnsi="Arial" w:cs="Arial"/>
                <w:color w:val="auto"/>
                <w:szCs w:val="24"/>
                <w:lang w:val="es-ES_tradnl"/>
              </w:rPr>
            </w:pPr>
            <w:r>
              <w:rPr>
                <w:rFonts w:ascii="Arial" w:hAnsi="Arial" w:cs="Arial"/>
                <w:color w:val="auto"/>
                <w:szCs w:val="24"/>
                <w:lang w:val="es-ES_tradnl"/>
              </w:rPr>
              <w:t xml:space="preserve">Garantizar la participación en los plenarios y reuniones de la mesa departamental de </w:t>
            </w:r>
            <w:r w:rsidR="001E4C2D">
              <w:rPr>
                <w:rFonts w:ascii="Arial" w:hAnsi="Arial" w:cs="Arial"/>
                <w:color w:val="auto"/>
                <w:szCs w:val="24"/>
                <w:lang w:val="es-ES_tradnl"/>
              </w:rPr>
              <w:t>víctimas</w:t>
            </w:r>
            <w:r>
              <w:rPr>
                <w:rFonts w:ascii="Arial" w:hAnsi="Arial" w:cs="Arial"/>
                <w:color w:val="auto"/>
                <w:szCs w:val="24"/>
                <w:lang w:val="es-ES_tradnl"/>
              </w:rPr>
              <w:t xml:space="preserve"> para el 201</w:t>
            </w:r>
            <w:r w:rsidR="001A0F4C">
              <w:rPr>
                <w:rFonts w:ascii="Arial" w:hAnsi="Arial" w:cs="Arial"/>
                <w:color w:val="auto"/>
                <w:szCs w:val="24"/>
                <w:lang w:val="es-ES_tradnl"/>
              </w:rPr>
              <w:t>8</w:t>
            </w:r>
            <w:r>
              <w:rPr>
                <w:rFonts w:ascii="Arial" w:hAnsi="Arial" w:cs="Arial"/>
                <w:color w:val="auto"/>
                <w:szCs w:val="24"/>
                <w:lang w:val="es-ES_tradnl"/>
              </w:rPr>
              <w:t xml:space="preserve">. </w:t>
            </w:r>
          </w:p>
          <w:p w:rsidR="001C36EC" w:rsidRPr="00A822B8" w:rsidRDefault="001C36EC" w:rsidP="00851436">
            <w:pPr>
              <w:pStyle w:val="Body1"/>
              <w:jc w:val="center"/>
              <w:rPr>
                <w:rFonts w:ascii="Arial" w:hAnsi="Arial" w:cs="Arial"/>
                <w:b/>
                <w:bCs/>
                <w:color w:val="auto"/>
                <w:sz w:val="22"/>
              </w:rPr>
            </w:pPr>
            <w:r w:rsidRPr="00A822B8">
              <w:rPr>
                <w:rFonts w:ascii="Arial" w:hAnsi="Arial" w:cs="Arial"/>
                <w:b/>
                <w:bCs/>
                <w:color w:val="auto"/>
                <w:sz w:val="22"/>
              </w:rPr>
              <w:t>PRODUCTO</w:t>
            </w:r>
          </w:p>
        </w:tc>
      </w:tr>
      <w:tr w:rsidR="001C36EC" w:rsidRPr="00A822B8" w:rsidTr="0046571C">
        <w:trPr>
          <w:jc w:val="center"/>
        </w:trPr>
        <w:tc>
          <w:tcPr>
            <w:tcW w:w="8828" w:type="dxa"/>
            <w:gridSpan w:val="2"/>
            <w:vAlign w:val="center"/>
          </w:tcPr>
          <w:p w:rsidR="001C36EC" w:rsidRDefault="001C36EC" w:rsidP="00851436">
            <w:pPr>
              <w:pStyle w:val="Body1"/>
              <w:rPr>
                <w:rFonts w:ascii="Arial" w:hAnsi="Arial" w:cs="Arial"/>
                <w:bCs/>
                <w:color w:val="auto"/>
                <w:sz w:val="22"/>
              </w:rPr>
            </w:pPr>
          </w:p>
          <w:p w:rsidR="001C36EC" w:rsidRDefault="001C36EC" w:rsidP="00851436">
            <w:pPr>
              <w:pStyle w:val="Body1"/>
              <w:rPr>
                <w:rFonts w:ascii="Arial" w:hAnsi="Arial" w:cs="Arial"/>
                <w:bCs/>
                <w:color w:val="auto"/>
                <w:sz w:val="22"/>
              </w:rPr>
            </w:pPr>
            <w:r w:rsidRPr="00A822B8">
              <w:rPr>
                <w:rFonts w:ascii="Arial" w:hAnsi="Arial" w:cs="Arial"/>
                <w:bCs/>
                <w:color w:val="auto"/>
                <w:sz w:val="22"/>
              </w:rPr>
              <w:t>Líderes participando en espacios creados por la Ley 1448 de 2011.</w:t>
            </w:r>
          </w:p>
          <w:p w:rsidR="001C36EC" w:rsidRPr="00A822B8" w:rsidRDefault="001C36EC" w:rsidP="00851436">
            <w:pPr>
              <w:pStyle w:val="Body1"/>
              <w:rPr>
                <w:rFonts w:ascii="Arial" w:hAnsi="Arial" w:cs="Arial"/>
                <w:color w:val="auto"/>
                <w:sz w:val="22"/>
                <w:lang w:val="es-ES_tradnl"/>
              </w:rPr>
            </w:pPr>
          </w:p>
        </w:tc>
      </w:tr>
      <w:tr w:rsidR="001C36EC" w:rsidRPr="00A822B8" w:rsidTr="0046571C">
        <w:trPr>
          <w:trHeight w:val="383"/>
          <w:jc w:val="center"/>
        </w:trPr>
        <w:tc>
          <w:tcPr>
            <w:tcW w:w="2954" w:type="dxa"/>
            <w:shd w:val="clear" w:color="auto" w:fill="D9D9D9" w:themeFill="background1" w:themeFillShade="D9"/>
          </w:tcPr>
          <w:p w:rsidR="001C36EC" w:rsidRPr="00A822B8" w:rsidRDefault="001C36EC" w:rsidP="00851436">
            <w:pPr>
              <w:pStyle w:val="Body1"/>
              <w:jc w:val="center"/>
              <w:rPr>
                <w:rFonts w:ascii="Arial" w:hAnsi="Arial" w:cs="Arial"/>
                <w:b/>
                <w:color w:val="auto"/>
                <w:sz w:val="22"/>
              </w:rPr>
            </w:pPr>
            <w:r w:rsidRPr="00A822B8">
              <w:rPr>
                <w:rFonts w:ascii="Arial" w:hAnsi="Arial" w:cs="Arial"/>
                <w:b/>
                <w:color w:val="auto"/>
                <w:sz w:val="22"/>
              </w:rPr>
              <w:t>ACTIVIDADES</w:t>
            </w:r>
          </w:p>
        </w:tc>
        <w:tc>
          <w:tcPr>
            <w:tcW w:w="5874" w:type="dxa"/>
            <w:shd w:val="clear" w:color="auto" w:fill="D9D9D9" w:themeFill="background1" w:themeFillShade="D9"/>
          </w:tcPr>
          <w:p w:rsidR="001C36EC" w:rsidRPr="00A822B8" w:rsidRDefault="001C36EC" w:rsidP="00851436">
            <w:pPr>
              <w:pStyle w:val="Body1"/>
              <w:jc w:val="center"/>
              <w:rPr>
                <w:rFonts w:ascii="Arial" w:hAnsi="Arial" w:cs="Arial"/>
                <w:b/>
                <w:color w:val="auto"/>
                <w:sz w:val="22"/>
              </w:rPr>
            </w:pPr>
            <w:r w:rsidRPr="00A822B8">
              <w:rPr>
                <w:rFonts w:ascii="Arial" w:hAnsi="Arial" w:cs="Arial"/>
                <w:b/>
                <w:color w:val="auto"/>
                <w:sz w:val="22"/>
              </w:rPr>
              <w:t>SUB - ACTIVIDADES</w:t>
            </w:r>
          </w:p>
        </w:tc>
      </w:tr>
      <w:tr w:rsidR="001C36EC" w:rsidRPr="00A822B8" w:rsidTr="001A0F4C">
        <w:trPr>
          <w:trHeight w:val="1913"/>
          <w:jc w:val="center"/>
        </w:trPr>
        <w:tc>
          <w:tcPr>
            <w:tcW w:w="2954" w:type="dxa"/>
          </w:tcPr>
          <w:p w:rsidR="001C36EC" w:rsidRPr="00A822B8" w:rsidRDefault="001C36EC" w:rsidP="00851436">
            <w:pPr>
              <w:pStyle w:val="Body1"/>
              <w:jc w:val="both"/>
              <w:rPr>
                <w:rFonts w:ascii="Arial" w:hAnsi="Arial" w:cs="Arial"/>
                <w:b/>
                <w:color w:val="auto"/>
                <w:sz w:val="22"/>
                <w:lang w:val="es-ES_tradnl"/>
              </w:rPr>
            </w:pPr>
            <w:r w:rsidRPr="00A822B8">
              <w:rPr>
                <w:rFonts w:ascii="Arial" w:hAnsi="Arial" w:cs="Arial"/>
                <w:color w:val="auto"/>
                <w:sz w:val="22"/>
              </w:rPr>
              <w:t>Suministrar la logística necesaria para la participación de los representantes de las víctimas en los espacios creados por la Ley 1448 de 2011.</w:t>
            </w:r>
          </w:p>
        </w:tc>
        <w:tc>
          <w:tcPr>
            <w:tcW w:w="5874" w:type="dxa"/>
          </w:tcPr>
          <w:p w:rsidR="001C36EC" w:rsidRPr="00A822B8" w:rsidRDefault="001C36EC" w:rsidP="00D638FF">
            <w:pPr>
              <w:pStyle w:val="Body1"/>
              <w:numPr>
                <w:ilvl w:val="0"/>
                <w:numId w:val="30"/>
              </w:numPr>
              <w:jc w:val="both"/>
              <w:rPr>
                <w:rFonts w:ascii="Arial" w:hAnsi="Arial" w:cs="Arial"/>
                <w:color w:val="auto"/>
                <w:sz w:val="22"/>
              </w:rPr>
            </w:pPr>
            <w:r w:rsidRPr="00A822B8">
              <w:rPr>
                <w:rFonts w:ascii="Arial" w:hAnsi="Arial" w:cs="Arial"/>
                <w:color w:val="auto"/>
                <w:sz w:val="22"/>
                <w:lang w:val="es-ES_tradnl"/>
              </w:rPr>
              <w:t>Suministrar el transporte, estadía y gastos de viaje a los líderes de víctimas.</w:t>
            </w:r>
          </w:p>
          <w:p w:rsidR="001C36EC" w:rsidRPr="00A822B8" w:rsidRDefault="001C36EC" w:rsidP="00D638FF">
            <w:pPr>
              <w:pStyle w:val="Body1"/>
              <w:numPr>
                <w:ilvl w:val="0"/>
                <w:numId w:val="30"/>
              </w:numPr>
              <w:jc w:val="both"/>
              <w:rPr>
                <w:rFonts w:ascii="Arial" w:hAnsi="Arial" w:cs="Arial"/>
                <w:color w:val="auto"/>
                <w:sz w:val="22"/>
              </w:rPr>
            </w:pPr>
            <w:r w:rsidRPr="00A822B8">
              <w:rPr>
                <w:rFonts w:ascii="Arial" w:hAnsi="Arial" w:cs="Arial"/>
                <w:color w:val="auto"/>
                <w:sz w:val="22"/>
              </w:rPr>
              <w:t>Suministrar la alimentación de los líderes durante las sesiones de la Mesa departamental de participación, los Comités de Justicia Transicional y sus subcomités técnicos.</w:t>
            </w:r>
          </w:p>
        </w:tc>
      </w:tr>
    </w:tbl>
    <w:p w:rsidR="001C36EC" w:rsidRPr="004C2AEA" w:rsidRDefault="001C36EC" w:rsidP="001C36EC">
      <w:pPr>
        <w:pStyle w:val="Body1"/>
        <w:jc w:val="both"/>
        <w:rPr>
          <w:rFonts w:ascii="Arial" w:hAnsi="Arial" w:cs="Arial"/>
          <w:b/>
          <w:color w:val="auto"/>
          <w:szCs w:val="24"/>
          <w:lang w:val="es-ES_tradnl"/>
        </w:rPr>
      </w:pPr>
    </w:p>
    <w:p w:rsidR="001C36EC" w:rsidRPr="004C2AEA" w:rsidRDefault="001C36EC" w:rsidP="001C36EC">
      <w:pPr>
        <w:pStyle w:val="Body1"/>
        <w:jc w:val="both"/>
        <w:rPr>
          <w:rFonts w:ascii="Arial" w:hAnsi="Arial" w:cs="Arial"/>
          <w:b/>
          <w:color w:val="auto"/>
          <w:szCs w:val="24"/>
          <w:lang w:val="es-ES_tradnl"/>
        </w:rPr>
      </w:pPr>
    </w:p>
    <w:tbl>
      <w:tblPr>
        <w:tblStyle w:val="Tablaconcuadrcula"/>
        <w:tblW w:w="0" w:type="auto"/>
        <w:shd w:val="clear" w:color="auto" w:fill="D9D9D9" w:themeFill="background1" w:themeFillShade="D9"/>
        <w:tblLook w:val="04A0" w:firstRow="1" w:lastRow="0" w:firstColumn="1" w:lastColumn="0" w:noHBand="0" w:noVBand="1"/>
      </w:tblPr>
      <w:tblGrid>
        <w:gridCol w:w="8828"/>
      </w:tblGrid>
      <w:tr w:rsidR="001C36EC" w:rsidRPr="004C2AEA" w:rsidTr="00851436">
        <w:tc>
          <w:tcPr>
            <w:tcW w:w="8978" w:type="dxa"/>
            <w:shd w:val="clear" w:color="auto" w:fill="D9D9D9" w:themeFill="background1" w:themeFillShade="D9"/>
          </w:tcPr>
          <w:p w:rsidR="001C36EC" w:rsidRPr="004C2AEA" w:rsidRDefault="00BF0C0C" w:rsidP="00851436">
            <w:pPr>
              <w:pStyle w:val="Body1"/>
              <w:jc w:val="both"/>
              <w:rPr>
                <w:rFonts w:ascii="Arial" w:hAnsi="Arial" w:cs="Arial"/>
                <w:b/>
                <w:color w:val="auto"/>
                <w:szCs w:val="24"/>
                <w:lang w:val="es-ES_tradnl"/>
              </w:rPr>
            </w:pPr>
            <w:r>
              <w:rPr>
                <w:rFonts w:ascii="Arial" w:hAnsi="Arial" w:cs="Arial"/>
                <w:b/>
                <w:color w:val="auto"/>
                <w:szCs w:val="24"/>
                <w:lang w:val="es-ES_tradnl"/>
              </w:rPr>
              <w:t xml:space="preserve">Costos de la alternativa </w:t>
            </w:r>
          </w:p>
        </w:tc>
      </w:tr>
    </w:tbl>
    <w:p w:rsidR="001C36EC" w:rsidRPr="004C2AEA" w:rsidRDefault="001C36EC" w:rsidP="001C36EC">
      <w:pPr>
        <w:pStyle w:val="Body1"/>
        <w:jc w:val="both"/>
        <w:rPr>
          <w:rFonts w:ascii="Arial" w:hAnsi="Arial" w:cs="Arial"/>
          <w:b/>
          <w:color w:val="auto"/>
          <w:szCs w:val="24"/>
          <w:lang w:val="es-ES_tradnl"/>
        </w:rPr>
      </w:pPr>
    </w:p>
    <w:p w:rsidR="001C36EC" w:rsidRPr="004C2AEA" w:rsidRDefault="001C36EC" w:rsidP="001C36EC">
      <w:pPr>
        <w:pStyle w:val="Body1"/>
        <w:jc w:val="both"/>
        <w:rPr>
          <w:rFonts w:ascii="Arial" w:hAnsi="Arial" w:cs="Arial"/>
          <w:color w:val="auto"/>
          <w:szCs w:val="24"/>
          <w:lang w:val="es-ES_tradnl"/>
        </w:rPr>
      </w:pPr>
    </w:p>
    <w:p w:rsidR="001C36EC" w:rsidRPr="004C2AEA" w:rsidRDefault="001C36EC" w:rsidP="00D638FF">
      <w:pPr>
        <w:pStyle w:val="Body1"/>
        <w:numPr>
          <w:ilvl w:val="0"/>
          <w:numId w:val="3"/>
        </w:numPr>
        <w:tabs>
          <w:tab w:val="num" w:pos="708"/>
        </w:tabs>
        <w:ind w:left="1080" w:hanging="720"/>
        <w:jc w:val="both"/>
        <w:rPr>
          <w:rFonts w:ascii="Arial" w:hAnsi="Arial" w:cs="Arial"/>
          <w:b/>
          <w:color w:val="auto"/>
          <w:szCs w:val="24"/>
          <w:lang w:val="es-ES_tradnl"/>
        </w:rPr>
      </w:pPr>
      <w:r w:rsidRPr="004C2AEA">
        <w:rPr>
          <w:rFonts w:ascii="Arial" w:hAnsi="Arial" w:cs="Arial"/>
          <w:b/>
          <w:color w:val="auto"/>
          <w:szCs w:val="24"/>
          <w:lang w:val="es-ES_tradnl"/>
        </w:rPr>
        <w:t>Cuantificación y Valoración de Ingresos y Beneficios</w:t>
      </w:r>
    </w:p>
    <w:p w:rsidR="001C36EC" w:rsidRPr="004C2AEA" w:rsidRDefault="001C36EC" w:rsidP="001C36EC">
      <w:pPr>
        <w:pStyle w:val="Body1"/>
        <w:ind w:left="360"/>
        <w:jc w:val="both"/>
        <w:rPr>
          <w:rFonts w:ascii="Arial" w:hAnsi="Arial" w:cs="Arial"/>
          <w:b/>
          <w:color w:val="auto"/>
          <w:szCs w:val="24"/>
          <w:lang w:val="es-ES_tradnl"/>
        </w:rPr>
      </w:pPr>
    </w:p>
    <w:p w:rsidR="001C36EC" w:rsidRPr="004C2AEA" w:rsidRDefault="001C36EC" w:rsidP="001C36EC">
      <w:pPr>
        <w:pStyle w:val="Body1"/>
        <w:jc w:val="both"/>
        <w:rPr>
          <w:rFonts w:ascii="Arial" w:hAnsi="Arial" w:cs="Arial"/>
          <w:szCs w:val="24"/>
          <w:lang w:val="es-ES_tradnl"/>
        </w:rPr>
      </w:pPr>
      <w:r w:rsidRPr="004C2AEA">
        <w:rPr>
          <w:rFonts w:ascii="Arial" w:hAnsi="Arial" w:cs="Arial"/>
          <w:szCs w:val="24"/>
          <w:lang w:val="es-ES_tradnl"/>
        </w:rPr>
        <w:t xml:space="preserve">Ahorro en </w:t>
      </w:r>
      <w:r>
        <w:rPr>
          <w:rFonts w:ascii="Arial" w:hAnsi="Arial" w:cs="Arial"/>
          <w:szCs w:val="24"/>
          <w:lang w:val="es-ES_tradnl"/>
        </w:rPr>
        <w:t>desplazamiento anual de víctimas para incidencia</w:t>
      </w:r>
      <w:r w:rsidRPr="004C2AEA">
        <w:rPr>
          <w:rFonts w:ascii="Arial" w:hAnsi="Arial" w:cs="Arial"/>
          <w:szCs w:val="24"/>
          <w:lang w:val="es-ES_tradnl"/>
        </w:rPr>
        <w:t>.</w:t>
      </w:r>
    </w:p>
    <w:p w:rsidR="001C36EC" w:rsidRPr="004C2AEA" w:rsidRDefault="001C36EC" w:rsidP="001C36EC">
      <w:pPr>
        <w:pStyle w:val="Body1"/>
        <w:jc w:val="both"/>
        <w:rPr>
          <w:rFonts w:ascii="Arial" w:hAnsi="Arial" w:cs="Arial"/>
          <w:szCs w:val="24"/>
          <w:lang w:val="es-ES_tradnl"/>
        </w:rPr>
      </w:pPr>
      <w:r w:rsidRPr="004C2AEA">
        <w:rPr>
          <w:rFonts w:ascii="Arial" w:hAnsi="Arial" w:cs="Arial"/>
          <w:szCs w:val="24"/>
          <w:lang w:val="es-ES_tradnl"/>
        </w:rPr>
        <w:t>Año: 201</w:t>
      </w:r>
      <w:r w:rsidR="008A7449">
        <w:rPr>
          <w:rFonts w:ascii="Arial" w:hAnsi="Arial" w:cs="Arial"/>
          <w:szCs w:val="24"/>
          <w:lang w:val="es-ES_tradnl"/>
        </w:rPr>
        <w:t>7</w:t>
      </w:r>
      <w:r w:rsidRPr="004C2AEA">
        <w:rPr>
          <w:rFonts w:ascii="Arial" w:hAnsi="Arial" w:cs="Arial"/>
          <w:szCs w:val="24"/>
          <w:lang w:val="es-ES_tradnl"/>
        </w:rPr>
        <w:tab/>
      </w:r>
    </w:p>
    <w:p w:rsidR="001C36EC" w:rsidRPr="004C2AEA" w:rsidRDefault="001C36EC" w:rsidP="001C36EC">
      <w:pPr>
        <w:pStyle w:val="Body1"/>
        <w:jc w:val="both"/>
        <w:rPr>
          <w:rFonts w:ascii="Arial" w:hAnsi="Arial" w:cs="Arial"/>
          <w:szCs w:val="24"/>
          <w:lang w:val="es-ES_tradnl"/>
        </w:rPr>
      </w:pPr>
      <w:r w:rsidRPr="004C2AEA">
        <w:rPr>
          <w:rFonts w:ascii="Arial" w:hAnsi="Arial" w:cs="Arial"/>
          <w:szCs w:val="24"/>
          <w:lang w:val="es-ES_tradnl"/>
        </w:rPr>
        <w:t xml:space="preserve">Cantidad: </w:t>
      </w:r>
      <w:r w:rsidR="008A7449">
        <w:rPr>
          <w:rFonts w:ascii="Arial" w:hAnsi="Arial" w:cs="Arial"/>
          <w:color w:val="auto"/>
          <w:szCs w:val="24"/>
          <w:lang w:val="es-ES_tradnl"/>
        </w:rPr>
        <w:t>9</w:t>
      </w:r>
    </w:p>
    <w:p w:rsidR="001C36EC" w:rsidRPr="004C2AEA" w:rsidRDefault="001C36EC" w:rsidP="001C36EC">
      <w:pPr>
        <w:pStyle w:val="Body1"/>
        <w:jc w:val="both"/>
        <w:rPr>
          <w:rFonts w:ascii="Arial" w:hAnsi="Arial" w:cs="Arial"/>
          <w:szCs w:val="24"/>
          <w:lang w:val="es-ES_tradnl"/>
        </w:rPr>
      </w:pPr>
      <w:r w:rsidRPr="004C2AEA">
        <w:rPr>
          <w:rFonts w:ascii="Arial" w:hAnsi="Arial" w:cs="Arial"/>
          <w:szCs w:val="24"/>
          <w:lang w:val="es-ES_tradnl"/>
        </w:rPr>
        <w:t>Valor unitario: $</w:t>
      </w:r>
      <w:r w:rsidR="00280CA0">
        <w:rPr>
          <w:rFonts w:ascii="Arial" w:hAnsi="Arial" w:cs="Arial"/>
          <w:szCs w:val="24"/>
          <w:lang w:val="es-ES_tradnl"/>
        </w:rPr>
        <w:t>60.000.000</w:t>
      </w:r>
    </w:p>
    <w:p w:rsidR="001C36EC" w:rsidRDefault="001C36EC" w:rsidP="001C36EC">
      <w:pPr>
        <w:pStyle w:val="Body1"/>
        <w:jc w:val="both"/>
        <w:rPr>
          <w:rFonts w:ascii="Arial" w:hAnsi="Arial" w:cs="Arial"/>
          <w:szCs w:val="24"/>
          <w:lang w:val="es-ES_tradnl"/>
        </w:rPr>
      </w:pPr>
      <w:r w:rsidRPr="004C2AEA">
        <w:rPr>
          <w:rFonts w:ascii="Arial" w:hAnsi="Arial" w:cs="Arial"/>
          <w:szCs w:val="24"/>
          <w:lang w:val="es-ES_tradnl"/>
        </w:rPr>
        <w:t>Valor total: $</w:t>
      </w:r>
      <w:r w:rsidR="008A7449">
        <w:rPr>
          <w:rFonts w:ascii="Arial" w:hAnsi="Arial" w:cs="Arial"/>
          <w:szCs w:val="24"/>
          <w:lang w:val="es-ES_tradnl"/>
        </w:rPr>
        <w:t>54</w:t>
      </w:r>
      <w:r w:rsidR="00280CA0">
        <w:rPr>
          <w:rFonts w:ascii="Arial" w:hAnsi="Arial" w:cs="Arial"/>
          <w:szCs w:val="24"/>
          <w:lang w:val="es-ES_tradnl"/>
        </w:rPr>
        <w:t>0.000.000</w:t>
      </w:r>
    </w:p>
    <w:p w:rsidR="00280CA0" w:rsidRDefault="00280CA0" w:rsidP="001C36EC">
      <w:pPr>
        <w:pStyle w:val="Body1"/>
        <w:jc w:val="both"/>
        <w:rPr>
          <w:rFonts w:ascii="Arial" w:hAnsi="Arial" w:cs="Arial"/>
          <w:szCs w:val="24"/>
          <w:lang w:val="es-ES_tradnl"/>
        </w:rPr>
      </w:pPr>
    </w:p>
    <w:p w:rsidR="00280CA0" w:rsidRPr="004C2AEA" w:rsidRDefault="00280CA0" w:rsidP="00280CA0">
      <w:pPr>
        <w:pStyle w:val="Body1"/>
        <w:jc w:val="both"/>
        <w:rPr>
          <w:rFonts w:ascii="Arial" w:hAnsi="Arial" w:cs="Arial"/>
          <w:szCs w:val="24"/>
          <w:lang w:val="es-ES_tradnl"/>
        </w:rPr>
      </w:pPr>
      <w:r w:rsidRPr="004C2AEA">
        <w:rPr>
          <w:rFonts w:ascii="Arial" w:hAnsi="Arial" w:cs="Arial"/>
          <w:szCs w:val="24"/>
          <w:lang w:val="es-ES_tradnl"/>
        </w:rPr>
        <w:t>Año: 201</w:t>
      </w:r>
      <w:r w:rsidR="008A7449">
        <w:rPr>
          <w:rFonts w:ascii="Arial" w:hAnsi="Arial" w:cs="Arial"/>
          <w:szCs w:val="24"/>
          <w:lang w:val="es-ES_tradnl"/>
        </w:rPr>
        <w:t>8</w:t>
      </w:r>
      <w:r w:rsidRPr="004C2AEA">
        <w:rPr>
          <w:rFonts w:ascii="Arial" w:hAnsi="Arial" w:cs="Arial"/>
          <w:szCs w:val="24"/>
          <w:lang w:val="es-ES_tradnl"/>
        </w:rPr>
        <w:tab/>
      </w:r>
    </w:p>
    <w:p w:rsidR="00280CA0" w:rsidRPr="004C2AEA" w:rsidRDefault="00280CA0" w:rsidP="00280CA0">
      <w:pPr>
        <w:pStyle w:val="Body1"/>
        <w:jc w:val="both"/>
        <w:rPr>
          <w:rFonts w:ascii="Arial" w:hAnsi="Arial" w:cs="Arial"/>
          <w:szCs w:val="24"/>
          <w:lang w:val="es-ES_tradnl"/>
        </w:rPr>
      </w:pPr>
      <w:r w:rsidRPr="004C2AEA">
        <w:rPr>
          <w:rFonts w:ascii="Arial" w:hAnsi="Arial" w:cs="Arial"/>
          <w:szCs w:val="24"/>
          <w:lang w:val="es-ES_tradnl"/>
        </w:rPr>
        <w:t xml:space="preserve">Cantidad: </w:t>
      </w:r>
      <w:r w:rsidR="008A7449">
        <w:rPr>
          <w:rFonts w:ascii="Arial" w:hAnsi="Arial" w:cs="Arial"/>
          <w:color w:val="auto"/>
          <w:szCs w:val="24"/>
          <w:lang w:val="es-ES_tradnl"/>
        </w:rPr>
        <w:t>9</w:t>
      </w:r>
    </w:p>
    <w:p w:rsidR="00280CA0" w:rsidRPr="004C2AEA" w:rsidRDefault="00280CA0" w:rsidP="00280CA0">
      <w:pPr>
        <w:pStyle w:val="Body1"/>
        <w:jc w:val="both"/>
        <w:rPr>
          <w:rFonts w:ascii="Arial" w:hAnsi="Arial" w:cs="Arial"/>
          <w:szCs w:val="24"/>
          <w:lang w:val="es-ES_tradnl"/>
        </w:rPr>
      </w:pPr>
      <w:r w:rsidRPr="004C2AEA">
        <w:rPr>
          <w:rFonts w:ascii="Arial" w:hAnsi="Arial" w:cs="Arial"/>
          <w:szCs w:val="24"/>
          <w:lang w:val="es-ES_tradnl"/>
        </w:rPr>
        <w:t>Valor unitario: $</w:t>
      </w:r>
      <w:r w:rsidR="001E4C2D">
        <w:rPr>
          <w:rFonts w:ascii="Arial" w:hAnsi="Arial" w:cs="Arial"/>
          <w:szCs w:val="24"/>
          <w:lang w:val="es-ES_tradnl"/>
        </w:rPr>
        <w:t>65.000.000</w:t>
      </w:r>
    </w:p>
    <w:p w:rsidR="00280CA0" w:rsidRPr="004C2AEA" w:rsidRDefault="00280CA0" w:rsidP="00280CA0">
      <w:pPr>
        <w:pStyle w:val="Body1"/>
        <w:jc w:val="both"/>
        <w:rPr>
          <w:rFonts w:ascii="Arial" w:hAnsi="Arial" w:cs="Arial"/>
          <w:szCs w:val="24"/>
          <w:lang w:val="es-ES_tradnl"/>
        </w:rPr>
      </w:pPr>
      <w:r w:rsidRPr="004C2AEA">
        <w:rPr>
          <w:rFonts w:ascii="Arial" w:hAnsi="Arial" w:cs="Arial"/>
          <w:szCs w:val="24"/>
          <w:lang w:val="es-ES_tradnl"/>
        </w:rPr>
        <w:t>Valor total: $</w:t>
      </w:r>
      <w:r w:rsidR="008A7449">
        <w:rPr>
          <w:rFonts w:ascii="Arial" w:hAnsi="Arial" w:cs="Arial"/>
          <w:szCs w:val="24"/>
          <w:lang w:val="es-ES_tradnl"/>
        </w:rPr>
        <w:t>585</w:t>
      </w:r>
      <w:r w:rsidR="001E4C2D">
        <w:rPr>
          <w:rFonts w:ascii="Arial" w:hAnsi="Arial" w:cs="Arial"/>
          <w:szCs w:val="24"/>
          <w:lang w:val="es-ES_tradnl"/>
        </w:rPr>
        <w:t>.000.000</w:t>
      </w:r>
    </w:p>
    <w:p w:rsidR="00280CA0" w:rsidRPr="004C2AEA" w:rsidRDefault="00280CA0" w:rsidP="001C36EC">
      <w:pPr>
        <w:pStyle w:val="Body1"/>
        <w:jc w:val="both"/>
        <w:rPr>
          <w:rFonts w:ascii="Arial" w:hAnsi="Arial" w:cs="Arial"/>
          <w:szCs w:val="24"/>
          <w:lang w:val="es-ES_tradnl"/>
        </w:rPr>
      </w:pPr>
    </w:p>
    <w:p w:rsidR="001C36EC" w:rsidRPr="004C2AEA" w:rsidRDefault="001C36EC" w:rsidP="001C36EC">
      <w:pPr>
        <w:pStyle w:val="Body1"/>
        <w:jc w:val="both"/>
        <w:rPr>
          <w:rFonts w:ascii="Arial" w:hAnsi="Arial" w:cs="Arial"/>
          <w:szCs w:val="24"/>
          <w:lang w:val="es-ES_tradnl"/>
        </w:rPr>
      </w:pPr>
    </w:p>
    <w:p w:rsidR="001C36EC" w:rsidRPr="004C2AEA" w:rsidRDefault="001C36EC" w:rsidP="001C36EC">
      <w:pPr>
        <w:pStyle w:val="Body1"/>
        <w:jc w:val="both"/>
        <w:rPr>
          <w:rFonts w:ascii="Arial" w:hAnsi="Arial" w:cs="Arial"/>
          <w:color w:val="auto"/>
          <w:szCs w:val="24"/>
          <w:lang w:val="es-ES_tradnl"/>
        </w:rPr>
      </w:pPr>
    </w:p>
    <w:p w:rsidR="001C36EC" w:rsidRPr="004C2AEA" w:rsidRDefault="001C36EC" w:rsidP="00D638FF">
      <w:pPr>
        <w:pStyle w:val="Body1"/>
        <w:numPr>
          <w:ilvl w:val="0"/>
          <w:numId w:val="3"/>
        </w:numPr>
        <w:tabs>
          <w:tab w:val="num" w:pos="708"/>
        </w:tabs>
        <w:ind w:left="1080" w:hanging="720"/>
        <w:jc w:val="both"/>
        <w:rPr>
          <w:rFonts w:ascii="Arial" w:hAnsi="Arial" w:cs="Arial"/>
          <w:b/>
          <w:szCs w:val="24"/>
          <w:u w:val="single"/>
          <w:lang w:val="es-ES_tradnl"/>
        </w:rPr>
      </w:pPr>
      <w:r w:rsidRPr="004C2AEA">
        <w:rPr>
          <w:rFonts w:ascii="Arial" w:hAnsi="Arial" w:cs="Arial"/>
          <w:b/>
          <w:szCs w:val="24"/>
          <w:u w:val="single"/>
          <w:lang w:val="es-ES_tradnl"/>
        </w:rPr>
        <w:t>Evaluación de las Alternativas de Inversión</w:t>
      </w:r>
    </w:p>
    <w:p w:rsidR="001C36EC" w:rsidRPr="004C2AEA" w:rsidRDefault="001C36EC" w:rsidP="001C36EC">
      <w:pPr>
        <w:pStyle w:val="Body1"/>
        <w:jc w:val="both"/>
        <w:rPr>
          <w:rFonts w:ascii="Arial" w:hAnsi="Arial" w:cs="Arial"/>
          <w:szCs w:val="24"/>
          <w:lang w:val="es-ES_tradnl"/>
        </w:rPr>
      </w:pPr>
      <w:r w:rsidRPr="004C2AEA">
        <w:rPr>
          <w:rFonts w:ascii="Arial" w:hAnsi="Arial" w:cs="Arial"/>
          <w:szCs w:val="24"/>
          <w:lang w:val="es-ES_tradnl"/>
        </w:rPr>
        <w:t xml:space="preserve"> </w:t>
      </w:r>
    </w:p>
    <w:p w:rsidR="001C36EC" w:rsidRPr="004C2AEA" w:rsidRDefault="001C36EC" w:rsidP="001C36EC">
      <w:pPr>
        <w:pStyle w:val="Body1"/>
        <w:ind w:left="1080"/>
        <w:jc w:val="both"/>
        <w:rPr>
          <w:rFonts w:ascii="Arial" w:hAnsi="Arial" w:cs="Arial"/>
          <w:b/>
          <w:szCs w:val="24"/>
          <w:lang w:val="es-ES_tradnl"/>
        </w:rPr>
      </w:pPr>
      <w:r w:rsidRPr="004C2AEA">
        <w:rPr>
          <w:rFonts w:ascii="Arial" w:hAnsi="Arial" w:cs="Arial"/>
          <w:b/>
          <w:szCs w:val="24"/>
          <w:lang w:val="es-ES_tradnl"/>
        </w:rPr>
        <w:t xml:space="preserve"> Costo de Oportunidad</w:t>
      </w:r>
    </w:p>
    <w:p w:rsidR="001C36EC" w:rsidRPr="004C2AEA" w:rsidRDefault="00C94CA0" w:rsidP="00D638FF">
      <w:pPr>
        <w:pStyle w:val="Body1"/>
        <w:numPr>
          <w:ilvl w:val="0"/>
          <w:numId w:val="27"/>
        </w:numPr>
        <w:jc w:val="both"/>
        <w:rPr>
          <w:rFonts w:ascii="Arial" w:hAnsi="Arial" w:cs="Arial"/>
          <w:szCs w:val="24"/>
          <w:lang w:val="es-ES_tradnl"/>
        </w:rPr>
      </w:pPr>
      <w:r>
        <w:rPr>
          <w:rFonts w:ascii="Arial" w:hAnsi="Arial" w:cs="Arial"/>
          <w:szCs w:val="24"/>
          <w:lang w:val="es-ES_tradnl"/>
        </w:rPr>
        <w:t>5.34</w:t>
      </w:r>
      <w:r w:rsidR="001C36EC" w:rsidRPr="004C2AEA">
        <w:rPr>
          <w:rFonts w:ascii="Arial" w:hAnsi="Arial" w:cs="Arial"/>
          <w:szCs w:val="24"/>
          <w:lang w:val="es-ES_tradnl"/>
        </w:rPr>
        <w:t>% DTF</w:t>
      </w:r>
      <w:r w:rsidR="008A7449">
        <w:rPr>
          <w:rFonts w:ascii="Arial" w:hAnsi="Arial" w:cs="Arial"/>
          <w:szCs w:val="24"/>
          <w:lang w:val="es-ES_tradnl"/>
        </w:rPr>
        <w:t xml:space="preserve">  a </w:t>
      </w:r>
      <w:r>
        <w:rPr>
          <w:rFonts w:ascii="Arial" w:hAnsi="Arial" w:cs="Arial"/>
          <w:szCs w:val="24"/>
          <w:lang w:val="es-ES_tradnl"/>
        </w:rPr>
        <w:t>90</w:t>
      </w:r>
      <w:r w:rsidR="008A7449">
        <w:rPr>
          <w:rFonts w:ascii="Arial" w:hAnsi="Arial" w:cs="Arial"/>
          <w:szCs w:val="24"/>
          <w:lang w:val="es-ES_tradnl"/>
        </w:rPr>
        <w:t xml:space="preserve"> días</w:t>
      </w:r>
      <w:r w:rsidR="001C36EC" w:rsidRPr="004C2AEA">
        <w:rPr>
          <w:rFonts w:ascii="Arial" w:hAnsi="Arial" w:cs="Arial"/>
          <w:szCs w:val="24"/>
          <w:lang w:val="es-ES_tradnl"/>
        </w:rPr>
        <w:t>,</w:t>
      </w:r>
      <w:r w:rsidR="008A7449">
        <w:rPr>
          <w:rFonts w:ascii="Arial" w:hAnsi="Arial" w:cs="Arial"/>
          <w:szCs w:val="24"/>
          <w:lang w:val="es-ES_tradnl"/>
        </w:rPr>
        <w:t xml:space="preserve"> </w:t>
      </w:r>
      <w:r>
        <w:rPr>
          <w:rFonts w:ascii="Arial" w:hAnsi="Arial" w:cs="Arial"/>
          <w:szCs w:val="24"/>
          <w:lang w:val="es-ES_tradnl"/>
        </w:rPr>
        <w:t>Enero de 2018</w:t>
      </w:r>
      <w:r w:rsidR="001C36EC" w:rsidRPr="004C2AEA">
        <w:rPr>
          <w:rFonts w:ascii="Arial" w:hAnsi="Arial" w:cs="Arial"/>
          <w:szCs w:val="24"/>
          <w:lang w:val="es-ES_tradnl"/>
        </w:rPr>
        <w:t xml:space="preserve"> Banco de la Republica.</w:t>
      </w:r>
    </w:p>
    <w:p w:rsidR="001C36EC" w:rsidRPr="004C2AEA" w:rsidRDefault="001C36EC" w:rsidP="001C36EC">
      <w:pPr>
        <w:pStyle w:val="Body1"/>
        <w:ind w:left="720"/>
        <w:rPr>
          <w:rFonts w:ascii="Arial" w:hAnsi="Arial" w:cs="Arial"/>
          <w:szCs w:val="24"/>
          <w:lang w:val="es-ES_tradnl"/>
        </w:rPr>
      </w:pPr>
    </w:p>
    <w:p w:rsidR="001C36EC" w:rsidRPr="004C2AEA" w:rsidRDefault="001C36EC" w:rsidP="00D638FF">
      <w:pPr>
        <w:pStyle w:val="Body1"/>
        <w:numPr>
          <w:ilvl w:val="0"/>
          <w:numId w:val="3"/>
        </w:numPr>
        <w:tabs>
          <w:tab w:val="num" w:pos="708"/>
        </w:tabs>
        <w:ind w:left="1080" w:hanging="720"/>
        <w:jc w:val="both"/>
        <w:rPr>
          <w:rFonts w:ascii="Arial" w:hAnsi="Arial" w:cs="Arial"/>
          <w:b/>
          <w:szCs w:val="24"/>
          <w:u w:val="single"/>
          <w:lang w:val="es-ES_tradnl"/>
        </w:rPr>
      </w:pPr>
      <w:r w:rsidRPr="004C2AEA">
        <w:rPr>
          <w:rFonts w:ascii="Arial" w:hAnsi="Arial" w:cs="Arial"/>
          <w:b/>
          <w:szCs w:val="24"/>
          <w:u w:val="single"/>
          <w:lang w:val="es-ES_tradnl"/>
        </w:rPr>
        <w:t>Evaluación Financiera y Económica</w:t>
      </w:r>
    </w:p>
    <w:p w:rsidR="001C36EC" w:rsidRPr="004C2AEA" w:rsidRDefault="001C36EC" w:rsidP="001C36EC">
      <w:pPr>
        <w:pStyle w:val="Body1"/>
        <w:ind w:left="720"/>
        <w:rPr>
          <w:rFonts w:ascii="Arial" w:hAnsi="Arial" w:cs="Arial"/>
          <w:b/>
          <w:szCs w:val="24"/>
          <w:lang w:val="es-ES_tradnl"/>
        </w:rPr>
      </w:pPr>
    </w:p>
    <w:p w:rsidR="001C36EC" w:rsidRPr="004C2AEA" w:rsidRDefault="001C36EC" w:rsidP="00D638FF">
      <w:pPr>
        <w:pStyle w:val="Body1"/>
        <w:numPr>
          <w:ilvl w:val="0"/>
          <w:numId w:val="26"/>
        </w:numPr>
        <w:rPr>
          <w:rFonts w:ascii="Arial" w:hAnsi="Arial" w:cs="Arial"/>
          <w:b/>
          <w:szCs w:val="24"/>
          <w:lang w:val="es-ES_tradnl"/>
        </w:rPr>
      </w:pPr>
      <w:r w:rsidRPr="004C2AEA">
        <w:rPr>
          <w:rFonts w:ascii="Arial" w:hAnsi="Arial" w:cs="Arial"/>
          <w:szCs w:val="24"/>
          <w:lang w:val="es-ES_tradnl"/>
        </w:rPr>
        <w:t xml:space="preserve">Favor remitirse a MGA, </w:t>
      </w:r>
    </w:p>
    <w:p w:rsidR="001C36EC" w:rsidRPr="004C2AEA" w:rsidRDefault="001C36EC" w:rsidP="001C36EC">
      <w:pPr>
        <w:pStyle w:val="Body1"/>
        <w:ind w:left="720"/>
        <w:rPr>
          <w:rFonts w:ascii="Arial" w:hAnsi="Arial" w:cs="Arial"/>
          <w:b/>
          <w:szCs w:val="24"/>
          <w:lang w:val="es-ES_tradnl"/>
        </w:rPr>
      </w:pPr>
    </w:p>
    <w:p w:rsidR="001C36EC" w:rsidRPr="004C2AEA" w:rsidRDefault="001C36EC" w:rsidP="00D638FF">
      <w:pPr>
        <w:pStyle w:val="Body1"/>
        <w:numPr>
          <w:ilvl w:val="0"/>
          <w:numId w:val="3"/>
        </w:numPr>
        <w:tabs>
          <w:tab w:val="num" w:pos="708"/>
        </w:tabs>
        <w:ind w:left="1080" w:hanging="720"/>
        <w:jc w:val="both"/>
        <w:rPr>
          <w:rFonts w:ascii="Arial" w:hAnsi="Arial" w:cs="Arial"/>
          <w:b/>
          <w:szCs w:val="24"/>
          <w:u w:val="single"/>
          <w:lang w:val="es-ES_tradnl"/>
        </w:rPr>
      </w:pPr>
      <w:r w:rsidRPr="004C2AEA">
        <w:rPr>
          <w:rFonts w:ascii="Arial" w:hAnsi="Arial" w:cs="Arial"/>
          <w:b/>
          <w:szCs w:val="24"/>
          <w:u w:val="single"/>
          <w:lang w:val="es-ES_tradnl"/>
        </w:rPr>
        <w:t>Toma de Decisión y Programación del Proyecto</w:t>
      </w:r>
    </w:p>
    <w:p w:rsidR="001C36EC" w:rsidRPr="004C2AEA" w:rsidRDefault="001C36EC" w:rsidP="001C36EC">
      <w:pPr>
        <w:pStyle w:val="Body1"/>
        <w:rPr>
          <w:rFonts w:ascii="Arial" w:hAnsi="Arial" w:cs="Arial"/>
          <w:b/>
          <w:szCs w:val="24"/>
          <w:lang w:val="es-ES_tradnl"/>
        </w:rPr>
      </w:pPr>
    </w:p>
    <w:p w:rsidR="001C36EC" w:rsidRPr="004C2AEA" w:rsidRDefault="001C36EC" w:rsidP="00D638FF">
      <w:pPr>
        <w:pStyle w:val="Body1"/>
        <w:numPr>
          <w:ilvl w:val="0"/>
          <w:numId w:val="25"/>
        </w:numPr>
        <w:tabs>
          <w:tab w:val="num" w:pos="1416"/>
        </w:tabs>
        <w:ind w:left="1440" w:hanging="360"/>
        <w:rPr>
          <w:rFonts w:ascii="Arial" w:hAnsi="Arial" w:cs="Arial"/>
          <w:b/>
          <w:szCs w:val="24"/>
          <w:lang w:val="es-ES_tradnl"/>
        </w:rPr>
      </w:pPr>
      <w:r w:rsidRPr="004C2AEA">
        <w:rPr>
          <w:rFonts w:ascii="Arial" w:hAnsi="Arial" w:cs="Arial"/>
          <w:b/>
          <w:szCs w:val="24"/>
          <w:lang w:val="es-ES_tradnl"/>
        </w:rPr>
        <w:t>Fuentes de Financiación</w:t>
      </w:r>
    </w:p>
    <w:p w:rsidR="001C36EC" w:rsidRPr="004C2AEA" w:rsidRDefault="001C36EC" w:rsidP="001C36EC">
      <w:pPr>
        <w:pStyle w:val="Body1"/>
        <w:rPr>
          <w:rFonts w:ascii="Arial" w:hAnsi="Arial" w:cs="Arial"/>
          <w:szCs w:val="24"/>
          <w:lang w:val="es-ES_tradnl"/>
        </w:rPr>
      </w:pPr>
    </w:p>
    <w:p w:rsidR="001C36EC" w:rsidRPr="00D6720F" w:rsidRDefault="001C36EC" w:rsidP="001C36EC">
      <w:pPr>
        <w:pStyle w:val="Body1"/>
        <w:jc w:val="both"/>
        <w:rPr>
          <w:rFonts w:ascii="Arial" w:hAnsi="Arial" w:cs="Arial"/>
          <w:color w:val="auto"/>
          <w:szCs w:val="24"/>
          <w:lang w:val="es-ES_tradnl"/>
        </w:rPr>
      </w:pPr>
      <w:r w:rsidRPr="00F63919">
        <w:rPr>
          <w:rFonts w:ascii="Arial" w:hAnsi="Arial" w:cs="Arial"/>
          <w:color w:val="auto"/>
          <w:szCs w:val="24"/>
          <w:lang w:val="es-ES_tradnl"/>
        </w:rPr>
        <w:t xml:space="preserve">El valor total del proyecto es de </w:t>
      </w:r>
      <w:r w:rsidR="00355E30">
        <w:rPr>
          <w:rFonts w:ascii="Arial" w:hAnsi="Arial" w:cs="Arial"/>
          <w:b/>
          <w:color w:val="auto"/>
          <w:szCs w:val="24"/>
          <w:lang w:val="es-ES_tradnl"/>
        </w:rPr>
        <w:t>CUATROCIENTOS VEINTE</w:t>
      </w:r>
      <w:r w:rsidR="00D6720F" w:rsidRPr="00355E30">
        <w:rPr>
          <w:rFonts w:ascii="Arial" w:hAnsi="Arial" w:cs="Arial"/>
          <w:b/>
          <w:color w:val="auto"/>
          <w:szCs w:val="24"/>
          <w:lang w:val="es-ES_tradnl"/>
        </w:rPr>
        <w:t xml:space="preserve"> </w:t>
      </w:r>
      <w:r w:rsidR="00F63919" w:rsidRPr="00355E30">
        <w:rPr>
          <w:rFonts w:ascii="Arial" w:hAnsi="Arial" w:cs="Arial"/>
          <w:b/>
          <w:color w:val="auto"/>
          <w:szCs w:val="24"/>
          <w:lang w:val="es-ES_tradnl"/>
        </w:rPr>
        <w:t>MIL</w:t>
      </w:r>
      <w:r w:rsidR="00D6720F" w:rsidRPr="00355E30">
        <w:rPr>
          <w:rFonts w:ascii="Arial" w:hAnsi="Arial" w:cs="Arial"/>
          <w:b/>
          <w:color w:val="auto"/>
          <w:szCs w:val="24"/>
          <w:lang w:val="es-ES_tradnl"/>
        </w:rPr>
        <w:t xml:space="preserve">LONES, </w:t>
      </w:r>
      <w:r w:rsidR="00355E30">
        <w:rPr>
          <w:rFonts w:ascii="Arial" w:hAnsi="Arial" w:cs="Arial"/>
          <w:b/>
          <w:color w:val="auto"/>
          <w:szCs w:val="24"/>
          <w:lang w:val="es-ES_tradnl"/>
        </w:rPr>
        <w:t>QUINIENTOS SETENTA Y TRES</w:t>
      </w:r>
      <w:r w:rsidR="00D6720F" w:rsidRPr="00355E30">
        <w:rPr>
          <w:rFonts w:ascii="Arial" w:hAnsi="Arial" w:cs="Arial"/>
          <w:b/>
          <w:color w:val="auto"/>
          <w:szCs w:val="24"/>
          <w:lang w:val="es-ES_tradnl"/>
        </w:rPr>
        <w:t xml:space="preserve"> MIL,</w:t>
      </w:r>
      <w:r w:rsidR="00F63919" w:rsidRPr="00355E30">
        <w:rPr>
          <w:rFonts w:ascii="Arial" w:hAnsi="Arial" w:cs="Arial"/>
          <w:b/>
          <w:color w:val="auto"/>
          <w:szCs w:val="24"/>
          <w:lang w:val="es-ES_tradnl"/>
        </w:rPr>
        <w:t xml:space="preserve"> </w:t>
      </w:r>
      <w:r w:rsidR="00355E30">
        <w:rPr>
          <w:rFonts w:ascii="Arial" w:hAnsi="Arial" w:cs="Arial"/>
          <w:b/>
          <w:color w:val="auto"/>
          <w:szCs w:val="24"/>
          <w:lang w:val="es-ES_tradnl"/>
        </w:rPr>
        <w:t>OCHOCIENTOS CUARENTA Y SEIS</w:t>
      </w:r>
      <w:r w:rsidR="00D6720F" w:rsidRPr="00355E30">
        <w:rPr>
          <w:rFonts w:ascii="Arial" w:hAnsi="Arial" w:cs="Arial"/>
          <w:b/>
          <w:color w:val="auto"/>
          <w:szCs w:val="24"/>
          <w:lang w:val="es-ES_tradnl"/>
        </w:rPr>
        <w:t xml:space="preserve"> PESOS</w:t>
      </w:r>
      <w:r w:rsidR="001E4C2D" w:rsidRPr="00355E30">
        <w:rPr>
          <w:rFonts w:ascii="Arial" w:hAnsi="Arial" w:cs="Arial"/>
          <w:b/>
          <w:color w:val="auto"/>
          <w:szCs w:val="24"/>
          <w:lang w:val="es-ES_tradnl"/>
        </w:rPr>
        <w:t>, M</w:t>
      </w:r>
      <w:r w:rsidRPr="00355E30">
        <w:rPr>
          <w:rFonts w:ascii="Arial" w:hAnsi="Arial" w:cs="Arial"/>
          <w:b/>
          <w:color w:val="auto"/>
          <w:szCs w:val="24"/>
          <w:lang w:val="es-ES_tradnl"/>
        </w:rPr>
        <w:t>/L</w:t>
      </w:r>
      <w:r w:rsidRPr="00F63919">
        <w:rPr>
          <w:rFonts w:ascii="Arial" w:hAnsi="Arial" w:cs="Arial"/>
          <w:color w:val="auto"/>
          <w:szCs w:val="24"/>
          <w:lang w:val="es-ES_tradnl"/>
        </w:rPr>
        <w:t xml:space="preserve"> </w:t>
      </w:r>
      <w:r w:rsidR="00355E30" w:rsidRPr="00355E30">
        <w:rPr>
          <w:rFonts w:ascii="Arial" w:hAnsi="Arial" w:cs="Arial"/>
          <w:b/>
          <w:color w:val="auto"/>
          <w:szCs w:val="24"/>
          <w:lang w:val="es-ES_tradnl"/>
        </w:rPr>
        <w:t>(</w:t>
      </w:r>
      <w:r w:rsidR="00355E30" w:rsidRPr="00355E30">
        <w:rPr>
          <w:rFonts w:ascii="Arial" w:hAnsi="Arial" w:cs="Arial"/>
          <w:b/>
          <w:lang w:val="es-ES_tradnl"/>
        </w:rPr>
        <w:t>$420.573.846</w:t>
      </w:r>
      <w:r w:rsidRPr="00355E30">
        <w:rPr>
          <w:rFonts w:ascii="Arial" w:hAnsi="Arial" w:cs="Arial"/>
          <w:b/>
          <w:color w:val="auto"/>
          <w:szCs w:val="24"/>
          <w:lang w:val="es-ES_tradnl"/>
        </w:rPr>
        <w:t>).</w:t>
      </w:r>
    </w:p>
    <w:p w:rsidR="001C36EC" w:rsidRPr="004C2AEA" w:rsidRDefault="001C36EC" w:rsidP="001C36EC">
      <w:pPr>
        <w:pStyle w:val="Body1"/>
        <w:jc w:val="both"/>
        <w:rPr>
          <w:rFonts w:ascii="Arial" w:hAnsi="Arial" w:cs="Arial"/>
          <w:color w:val="auto"/>
          <w:szCs w:val="24"/>
          <w:lang w:val="es-ES_tradnl"/>
        </w:rPr>
      </w:pPr>
    </w:p>
    <w:p w:rsidR="001C36EC" w:rsidRDefault="001C36EC" w:rsidP="001C36EC">
      <w:pPr>
        <w:pStyle w:val="Body1"/>
        <w:jc w:val="both"/>
        <w:rPr>
          <w:rFonts w:ascii="Arial" w:hAnsi="Arial" w:cs="Arial"/>
          <w:color w:val="auto"/>
          <w:szCs w:val="24"/>
          <w:lang w:val="es-ES_tradnl"/>
        </w:rPr>
      </w:pPr>
      <w:r w:rsidRPr="004C2AEA">
        <w:rPr>
          <w:rFonts w:ascii="Arial" w:hAnsi="Arial" w:cs="Arial"/>
          <w:color w:val="auto"/>
          <w:szCs w:val="24"/>
          <w:lang w:val="es-ES_tradnl"/>
        </w:rPr>
        <w:t xml:space="preserve">Para la ejecución del proyecto y el adecuado logro de los productos, se contará con </w:t>
      </w:r>
      <w:r>
        <w:rPr>
          <w:rFonts w:ascii="Arial" w:hAnsi="Arial" w:cs="Arial"/>
          <w:color w:val="auto"/>
          <w:szCs w:val="24"/>
          <w:lang w:val="es-ES_tradnl"/>
        </w:rPr>
        <w:t>Ingresos corrientes de libre destinación de la Gobernación de Bolívar.</w:t>
      </w:r>
    </w:p>
    <w:p w:rsidR="001C36EC" w:rsidRDefault="001C36EC" w:rsidP="001C36EC">
      <w:pPr>
        <w:pStyle w:val="Body1"/>
        <w:jc w:val="both"/>
        <w:rPr>
          <w:rFonts w:ascii="Arial" w:hAnsi="Arial" w:cs="Arial"/>
          <w:color w:val="auto"/>
          <w:szCs w:val="24"/>
          <w:lang w:val="es-ES_tradnl"/>
        </w:rPr>
      </w:pPr>
    </w:p>
    <w:p w:rsidR="001C36EC" w:rsidRPr="004C2AEA" w:rsidRDefault="001C36EC" w:rsidP="001C36EC">
      <w:pPr>
        <w:pStyle w:val="Body1"/>
        <w:jc w:val="both"/>
        <w:rPr>
          <w:rFonts w:ascii="Arial" w:hAnsi="Arial" w:cs="Arial"/>
          <w:color w:val="auto"/>
          <w:szCs w:val="24"/>
          <w:lang w:val="es-ES_tradnl"/>
        </w:rPr>
      </w:pPr>
      <w:r w:rsidRPr="004C2AEA">
        <w:rPr>
          <w:rFonts w:ascii="Arial" w:hAnsi="Arial" w:cs="Arial"/>
          <w:color w:val="auto"/>
          <w:szCs w:val="24"/>
          <w:lang w:val="es-ES_tradnl"/>
        </w:rPr>
        <w:t>Estos recursos son de vigencia 201</w:t>
      </w:r>
      <w:r w:rsidR="00C94CA0">
        <w:rPr>
          <w:rFonts w:ascii="Arial" w:hAnsi="Arial" w:cs="Arial"/>
          <w:color w:val="auto"/>
          <w:szCs w:val="24"/>
          <w:lang w:val="es-ES_tradnl"/>
        </w:rPr>
        <w:t>8</w:t>
      </w:r>
      <w:r w:rsidRPr="004C2AEA">
        <w:rPr>
          <w:rFonts w:ascii="Arial" w:hAnsi="Arial" w:cs="Arial"/>
          <w:color w:val="auto"/>
          <w:szCs w:val="24"/>
          <w:lang w:val="es-ES_tradnl"/>
        </w:rPr>
        <w:t xml:space="preserve"> y se ejecutarán durante </w:t>
      </w:r>
      <w:r w:rsidR="00F63919">
        <w:rPr>
          <w:rFonts w:ascii="Arial" w:hAnsi="Arial" w:cs="Arial"/>
          <w:color w:val="auto"/>
          <w:szCs w:val="24"/>
          <w:lang w:val="es-ES_tradnl"/>
        </w:rPr>
        <w:t>nueve (</w:t>
      </w:r>
      <w:r w:rsidR="00C94CA0">
        <w:rPr>
          <w:rFonts w:ascii="Arial" w:hAnsi="Arial" w:cs="Arial"/>
          <w:color w:val="auto"/>
          <w:szCs w:val="24"/>
          <w:lang w:val="es-ES_tradnl"/>
        </w:rPr>
        <w:t>11</w:t>
      </w:r>
      <w:r>
        <w:rPr>
          <w:rFonts w:ascii="Arial" w:hAnsi="Arial" w:cs="Arial"/>
          <w:color w:val="auto"/>
          <w:szCs w:val="24"/>
          <w:lang w:val="es-ES_tradnl"/>
        </w:rPr>
        <w:t xml:space="preserve">) </w:t>
      </w:r>
      <w:r w:rsidRPr="004C2AEA">
        <w:rPr>
          <w:rFonts w:ascii="Arial" w:hAnsi="Arial" w:cs="Arial"/>
          <w:color w:val="auto"/>
          <w:szCs w:val="24"/>
          <w:lang w:val="es-ES_tradnl"/>
        </w:rPr>
        <w:t>meses.</w:t>
      </w:r>
    </w:p>
    <w:p w:rsidR="001C36EC" w:rsidRPr="004C2AEA" w:rsidRDefault="001C36EC" w:rsidP="001C36EC">
      <w:pPr>
        <w:pStyle w:val="Body1"/>
        <w:jc w:val="both"/>
        <w:rPr>
          <w:rFonts w:ascii="Arial" w:hAnsi="Arial" w:cs="Arial"/>
          <w:color w:val="auto"/>
          <w:szCs w:val="24"/>
          <w:lang w:val="es-ES_tradnl"/>
        </w:rPr>
      </w:pPr>
    </w:p>
    <w:p w:rsidR="001C36EC" w:rsidRPr="004C2AEA" w:rsidRDefault="001C36EC" w:rsidP="001C36EC">
      <w:pPr>
        <w:pStyle w:val="Body1"/>
        <w:jc w:val="both"/>
        <w:rPr>
          <w:rFonts w:ascii="Arial" w:hAnsi="Arial" w:cs="Arial"/>
          <w:color w:val="auto"/>
          <w:szCs w:val="24"/>
          <w:lang w:val="es-ES_tradnl"/>
        </w:rPr>
      </w:pPr>
    </w:p>
    <w:tbl>
      <w:tblPr>
        <w:tblW w:w="9395" w:type="dxa"/>
        <w:jc w:val="center"/>
        <w:shd w:val="clear" w:color="auto" w:fill="FFFFFF"/>
        <w:tblLayout w:type="fixed"/>
        <w:tblLook w:val="0000" w:firstRow="0" w:lastRow="0" w:firstColumn="0" w:lastColumn="0" w:noHBand="0" w:noVBand="0"/>
      </w:tblPr>
      <w:tblGrid>
        <w:gridCol w:w="1555"/>
        <w:gridCol w:w="1276"/>
        <w:gridCol w:w="1417"/>
        <w:gridCol w:w="1843"/>
        <w:gridCol w:w="1461"/>
        <w:gridCol w:w="1843"/>
      </w:tblGrid>
      <w:tr w:rsidR="001C36EC" w:rsidRPr="004C2AEA" w:rsidTr="00F63919">
        <w:trPr>
          <w:cantSplit/>
          <w:trHeight w:val="527"/>
          <w:jc w:val="center"/>
        </w:trPr>
        <w:tc>
          <w:tcPr>
            <w:tcW w:w="155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0" w:type="dxa"/>
              <w:bottom w:w="80" w:type="dxa"/>
              <w:right w:w="0" w:type="dxa"/>
            </w:tcMar>
          </w:tcPr>
          <w:p w:rsidR="001C36EC" w:rsidRPr="004C2AEA" w:rsidRDefault="001C36EC" w:rsidP="00851436">
            <w:pPr>
              <w:pStyle w:val="Body1"/>
              <w:jc w:val="center"/>
              <w:rPr>
                <w:rFonts w:ascii="Arial" w:hAnsi="Arial" w:cs="Arial"/>
                <w:b/>
                <w:color w:val="auto"/>
                <w:szCs w:val="24"/>
                <w:lang w:val="es-ES_tradnl"/>
              </w:rPr>
            </w:pPr>
            <w:r w:rsidRPr="004C2AEA">
              <w:rPr>
                <w:rFonts w:ascii="Arial" w:hAnsi="Arial" w:cs="Arial"/>
                <w:b/>
                <w:color w:val="auto"/>
                <w:szCs w:val="24"/>
                <w:lang w:val="es-ES_tradnl"/>
              </w:rPr>
              <w:t>Entidad</w:t>
            </w:r>
          </w:p>
        </w:tc>
        <w:tc>
          <w:tcPr>
            <w:tcW w:w="127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0" w:type="dxa"/>
              <w:bottom w:w="80" w:type="dxa"/>
              <w:right w:w="0" w:type="dxa"/>
            </w:tcMar>
          </w:tcPr>
          <w:p w:rsidR="001C36EC" w:rsidRPr="004C2AEA" w:rsidRDefault="001C36EC" w:rsidP="00851436">
            <w:pPr>
              <w:pStyle w:val="Body1"/>
              <w:jc w:val="center"/>
              <w:rPr>
                <w:rFonts w:ascii="Arial" w:hAnsi="Arial" w:cs="Arial"/>
                <w:b/>
                <w:color w:val="auto"/>
                <w:szCs w:val="24"/>
                <w:lang w:val="es-ES_tradnl"/>
              </w:rPr>
            </w:pPr>
            <w:r w:rsidRPr="004C2AEA">
              <w:rPr>
                <w:rFonts w:ascii="Arial" w:hAnsi="Arial" w:cs="Arial"/>
                <w:b/>
                <w:color w:val="auto"/>
                <w:szCs w:val="24"/>
                <w:lang w:val="es-ES_tradnl"/>
              </w:rPr>
              <w:t>Fuente de Recursos*</w:t>
            </w:r>
          </w:p>
        </w:tc>
        <w:tc>
          <w:tcPr>
            <w:tcW w:w="141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0" w:type="dxa"/>
              <w:bottom w:w="80" w:type="dxa"/>
              <w:right w:w="0" w:type="dxa"/>
            </w:tcMar>
          </w:tcPr>
          <w:p w:rsidR="001C36EC" w:rsidRPr="004C2AEA" w:rsidRDefault="001C36EC" w:rsidP="00851436">
            <w:pPr>
              <w:pStyle w:val="Body1"/>
              <w:jc w:val="center"/>
              <w:rPr>
                <w:rFonts w:ascii="Arial" w:hAnsi="Arial" w:cs="Arial"/>
                <w:b/>
                <w:color w:val="auto"/>
                <w:szCs w:val="24"/>
                <w:lang w:val="es-ES_tradnl"/>
              </w:rPr>
            </w:pPr>
            <w:r w:rsidRPr="004C2AEA">
              <w:rPr>
                <w:rFonts w:ascii="Arial" w:hAnsi="Arial" w:cs="Arial"/>
                <w:b/>
                <w:color w:val="auto"/>
                <w:szCs w:val="24"/>
                <w:lang w:val="es-ES_tradnl"/>
              </w:rPr>
              <w:t>Pre inversión</w:t>
            </w:r>
          </w:p>
        </w:tc>
        <w:tc>
          <w:tcPr>
            <w:tcW w:w="184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0" w:type="dxa"/>
              <w:bottom w:w="80" w:type="dxa"/>
              <w:right w:w="0" w:type="dxa"/>
            </w:tcMar>
          </w:tcPr>
          <w:p w:rsidR="001C36EC" w:rsidRPr="004C2AEA" w:rsidRDefault="001C36EC" w:rsidP="00851436">
            <w:pPr>
              <w:pStyle w:val="Body1"/>
              <w:jc w:val="center"/>
              <w:rPr>
                <w:rFonts w:ascii="Arial" w:hAnsi="Arial" w:cs="Arial"/>
                <w:b/>
                <w:color w:val="auto"/>
                <w:szCs w:val="24"/>
                <w:lang w:val="es-ES_tradnl"/>
              </w:rPr>
            </w:pPr>
            <w:r w:rsidRPr="004C2AEA">
              <w:rPr>
                <w:rFonts w:ascii="Arial" w:hAnsi="Arial" w:cs="Arial"/>
                <w:b/>
                <w:color w:val="auto"/>
                <w:szCs w:val="24"/>
                <w:lang w:val="es-ES_tradnl"/>
              </w:rPr>
              <w:t>Inversión</w:t>
            </w:r>
          </w:p>
        </w:tc>
        <w:tc>
          <w:tcPr>
            <w:tcW w:w="146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0" w:type="dxa"/>
              <w:bottom w:w="80" w:type="dxa"/>
              <w:right w:w="0" w:type="dxa"/>
            </w:tcMar>
          </w:tcPr>
          <w:p w:rsidR="001C36EC" w:rsidRPr="004C2AEA" w:rsidRDefault="001C36EC" w:rsidP="00851436">
            <w:pPr>
              <w:pStyle w:val="Body1"/>
              <w:jc w:val="center"/>
              <w:rPr>
                <w:rFonts w:ascii="Arial" w:hAnsi="Arial" w:cs="Arial"/>
                <w:b/>
                <w:color w:val="auto"/>
                <w:szCs w:val="24"/>
                <w:lang w:val="es-ES_tradnl"/>
              </w:rPr>
            </w:pPr>
            <w:r w:rsidRPr="004C2AEA">
              <w:rPr>
                <w:rFonts w:ascii="Arial" w:hAnsi="Arial" w:cs="Arial"/>
                <w:b/>
                <w:color w:val="auto"/>
                <w:szCs w:val="24"/>
                <w:lang w:val="es-ES_tradnl"/>
              </w:rPr>
              <w:t>Operación</w:t>
            </w:r>
          </w:p>
        </w:tc>
        <w:tc>
          <w:tcPr>
            <w:tcW w:w="184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0" w:type="dxa"/>
              <w:bottom w:w="80" w:type="dxa"/>
              <w:right w:w="0" w:type="dxa"/>
            </w:tcMar>
          </w:tcPr>
          <w:p w:rsidR="001C36EC" w:rsidRPr="004C2AEA" w:rsidRDefault="001C36EC" w:rsidP="00851436">
            <w:pPr>
              <w:pStyle w:val="Body1"/>
              <w:jc w:val="center"/>
              <w:rPr>
                <w:rFonts w:ascii="Arial" w:hAnsi="Arial" w:cs="Arial"/>
                <w:b/>
                <w:color w:val="auto"/>
                <w:szCs w:val="24"/>
                <w:lang w:val="es-ES_tradnl"/>
              </w:rPr>
            </w:pPr>
            <w:r w:rsidRPr="004C2AEA">
              <w:rPr>
                <w:rFonts w:ascii="Arial" w:hAnsi="Arial" w:cs="Arial"/>
                <w:b/>
                <w:color w:val="auto"/>
                <w:szCs w:val="24"/>
                <w:lang w:val="es-ES_tradnl"/>
              </w:rPr>
              <w:t>Total</w:t>
            </w:r>
          </w:p>
        </w:tc>
      </w:tr>
      <w:tr w:rsidR="001C36EC" w:rsidRPr="004C2AEA" w:rsidTr="00F63919">
        <w:trPr>
          <w:cantSplit/>
          <w:trHeight w:val="396"/>
          <w:jc w:val="center"/>
        </w:trPr>
        <w:tc>
          <w:tcPr>
            <w:tcW w:w="1555" w:type="dxa"/>
            <w:tcBorders>
              <w:top w:val="single" w:sz="4" w:space="0" w:color="000000"/>
              <w:left w:val="single" w:sz="4" w:space="0" w:color="000000"/>
              <w:right w:val="single" w:sz="4" w:space="0" w:color="000000"/>
            </w:tcBorders>
            <w:shd w:val="clear" w:color="auto" w:fill="FFFFFF"/>
            <w:tcMar>
              <w:top w:w="80" w:type="dxa"/>
              <w:left w:w="0" w:type="dxa"/>
              <w:bottom w:w="80" w:type="dxa"/>
              <w:right w:w="0" w:type="dxa"/>
            </w:tcMar>
          </w:tcPr>
          <w:p w:rsidR="001C36EC" w:rsidRPr="004C2AEA" w:rsidRDefault="001C36EC" w:rsidP="00851436">
            <w:pPr>
              <w:pStyle w:val="Body1"/>
              <w:rPr>
                <w:rFonts w:ascii="Arial" w:hAnsi="Arial" w:cs="Arial"/>
                <w:color w:val="auto"/>
                <w:szCs w:val="24"/>
                <w:lang w:val="es-ES_tradnl"/>
              </w:rPr>
            </w:pPr>
            <w:r>
              <w:rPr>
                <w:rFonts w:ascii="Arial" w:hAnsi="Arial" w:cs="Arial"/>
                <w:color w:val="auto"/>
                <w:szCs w:val="24"/>
                <w:lang w:val="es-ES_tradnl"/>
              </w:rPr>
              <w:t>Gobernación de Bolívar</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cMar>
              <w:top w:w="80" w:type="dxa"/>
              <w:left w:w="0" w:type="dxa"/>
              <w:bottom w:w="80" w:type="dxa"/>
              <w:right w:w="0" w:type="dxa"/>
            </w:tcMar>
          </w:tcPr>
          <w:p w:rsidR="001C36EC" w:rsidRPr="004C2AEA" w:rsidRDefault="001C36EC" w:rsidP="00851436">
            <w:pPr>
              <w:jc w:val="center"/>
              <w:rPr>
                <w:rFonts w:cs="Arial"/>
                <w:lang w:val="es-ES_tradnl"/>
              </w:rPr>
            </w:pPr>
            <w:r w:rsidRPr="004C2AEA">
              <w:rPr>
                <w:rFonts w:cs="Arial"/>
                <w:lang w:val="es-ES_tradnl"/>
              </w:rPr>
              <w:t>ICLD</w:t>
            </w:r>
          </w:p>
        </w:tc>
        <w:tc>
          <w:tcPr>
            <w:tcW w:w="1417" w:type="dxa"/>
            <w:tcBorders>
              <w:top w:val="single" w:sz="4" w:space="0" w:color="000000"/>
              <w:left w:val="single" w:sz="4" w:space="0" w:color="000000"/>
              <w:bottom w:val="single" w:sz="4" w:space="0" w:color="000000"/>
              <w:right w:val="single" w:sz="4" w:space="0" w:color="000000"/>
            </w:tcBorders>
            <w:shd w:val="clear" w:color="auto" w:fill="FFFFFF"/>
            <w:tcMar>
              <w:top w:w="80" w:type="dxa"/>
              <w:left w:w="0" w:type="dxa"/>
              <w:bottom w:w="80" w:type="dxa"/>
              <w:right w:w="0" w:type="dxa"/>
            </w:tcMar>
          </w:tcPr>
          <w:p w:rsidR="001C36EC" w:rsidRPr="004C2AEA" w:rsidRDefault="001C36EC" w:rsidP="00851436">
            <w:pPr>
              <w:jc w:val="right"/>
              <w:rPr>
                <w:rFonts w:cs="Arial"/>
                <w:lang w:val="es-ES_tradnl"/>
              </w:rPr>
            </w:pPr>
          </w:p>
        </w:tc>
        <w:tc>
          <w:tcPr>
            <w:tcW w:w="1843" w:type="dxa"/>
            <w:tcBorders>
              <w:top w:val="single" w:sz="4" w:space="0" w:color="000000"/>
              <w:left w:val="single" w:sz="4" w:space="0" w:color="000000"/>
              <w:bottom w:val="single" w:sz="4" w:space="0" w:color="000000"/>
              <w:right w:val="single" w:sz="4" w:space="0" w:color="000000"/>
            </w:tcBorders>
            <w:shd w:val="clear" w:color="auto" w:fill="FFFFFF"/>
            <w:tcMar>
              <w:top w:w="80" w:type="dxa"/>
              <w:left w:w="0" w:type="dxa"/>
              <w:bottom w:w="80" w:type="dxa"/>
              <w:right w:w="0" w:type="dxa"/>
            </w:tcMar>
          </w:tcPr>
          <w:p w:rsidR="001C36EC" w:rsidRPr="004C2AEA" w:rsidRDefault="00F63919" w:rsidP="00851436">
            <w:pPr>
              <w:jc w:val="right"/>
              <w:rPr>
                <w:rFonts w:cs="Arial"/>
                <w:lang w:val="es-ES_tradnl"/>
              </w:rPr>
            </w:pPr>
            <w:r>
              <w:rPr>
                <w:rFonts w:cs="Arial"/>
                <w:lang w:val="es-ES_tradnl"/>
              </w:rPr>
              <w:t>$</w:t>
            </w:r>
            <w:r w:rsidR="00355E30" w:rsidRPr="00355E30">
              <w:rPr>
                <w:rFonts w:cs="Arial"/>
                <w:lang w:val="es-ES_tradnl"/>
              </w:rPr>
              <w:t>420.573.846</w:t>
            </w:r>
          </w:p>
        </w:tc>
        <w:tc>
          <w:tcPr>
            <w:tcW w:w="1461" w:type="dxa"/>
            <w:tcBorders>
              <w:top w:val="single" w:sz="4" w:space="0" w:color="000000"/>
              <w:left w:val="single" w:sz="4" w:space="0" w:color="000000"/>
              <w:bottom w:val="single" w:sz="4" w:space="0" w:color="000000"/>
              <w:right w:val="single" w:sz="4" w:space="0" w:color="000000"/>
            </w:tcBorders>
            <w:shd w:val="clear" w:color="auto" w:fill="FFFFFF"/>
            <w:tcMar>
              <w:top w:w="80" w:type="dxa"/>
              <w:left w:w="0" w:type="dxa"/>
              <w:bottom w:w="80" w:type="dxa"/>
              <w:right w:w="0" w:type="dxa"/>
            </w:tcMar>
          </w:tcPr>
          <w:p w:rsidR="001C36EC" w:rsidRPr="004C2AEA" w:rsidRDefault="001C36EC" w:rsidP="00F63919">
            <w:pPr>
              <w:jc w:val="center"/>
              <w:rPr>
                <w:rFonts w:cs="Arial"/>
                <w:lang w:val="es-ES_tradnl"/>
              </w:rPr>
            </w:pPr>
          </w:p>
        </w:tc>
        <w:tc>
          <w:tcPr>
            <w:tcW w:w="1843" w:type="dxa"/>
            <w:tcBorders>
              <w:top w:val="single" w:sz="4" w:space="0" w:color="000000"/>
              <w:left w:val="single" w:sz="4" w:space="0" w:color="000000"/>
              <w:bottom w:val="single" w:sz="4" w:space="0" w:color="000000"/>
              <w:right w:val="single" w:sz="4" w:space="0" w:color="000000"/>
            </w:tcBorders>
            <w:shd w:val="clear" w:color="auto" w:fill="FFFFFF"/>
            <w:tcMar>
              <w:top w:w="80" w:type="dxa"/>
              <w:left w:w="0" w:type="dxa"/>
              <w:bottom w:w="80" w:type="dxa"/>
              <w:right w:w="0" w:type="dxa"/>
            </w:tcMar>
          </w:tcPr>
          <w:p w:rsidR="001C36EC" w:rsidRPr="004C2AEA" w:rsidRDefault="00355E30" w:rsidP="00F63919">
            <w:pPr>
              <w:jc w:val="right"/>
              <w:rPr>
                <w:rFonts w:cs="Arial"/>
                <w:lang w:val="es-ES_tradnl"/>
              </w:rPr>
            </w:pPr>
            <w:r>
              <w:rPr>
                <w:rFonts w:cs="Arial"/>
                <w:lang w:val="es-ES_tradnl"/>
              </w:rPr>
              <w:t>$</w:t>
            </w:r>
            <w:r w:rsidRPr="00355E30">
              <w:rPr>
                <w:rFonts w:cs="Arial"/>
                <w:lang w:val="es-ES_tradnl"/>
              </w:rPr>
              <w:t>420.573.846</w:t>
            </w:r>
          </w:p>
        </w:tc>
      </w:tr>
      <w:tr w:rsidR="001C36EC" w:rsidRPr="004C2AEA" w:rsidTr="00F63919">
        <w:trPr>
          <w:cantSplit/>
          <w:trHeight w:val="293"/>
          <w:jc w:val="center"/>
        </w:trPr>
        <w:tc>
          <w:tcPr>
            <w:tcW w:w="1555" w:type="dxa"/>
            <w:tcBorders>
              <w:top w:val="single" w:sz="4" w:space="0" w:color="000000"/>
              <w:left w:val="single" w:sz="4" w:space="0" w:color="000000"/>
              <w:bottom w:val="single" w:sz="4" w:space="0" w:color="000000"/>
              <w:right w:val="single" w:sz="4" w:space="0" w:color="000000"/>
            </w:tcBorders>
            <w:shd w:val="clear" w:color="auto" w:fill="FFFFFF"/>
            <w:tcMar>
              <w:top w:w="80" w:type="dxa"/>
              <w:left w:w="0" w:type="dxa"/>
              <w:bottom w:w="80" w:type="dxa"/>
              <w:right w:w="0" w:type="dxa"/>
            </w:tcMar>
          </w:tcPr>
          <w:p w:rsidR="001C36EC" w:rsidRPr="004C2AEA" w:rsidRDefault="001C36EC" w:rsidP="00851436">
            <w:pPr>
              <w:pStyle w:val="Body1"/>
              <w:rPr>
                <w:rFonts w:ascii="Arial" w:hAnsi="Arial" w:cs="Arial"/>
                <w:color w:val="auto"/>
                <w:szCs w:val="24"/>
                <w:lang w:val="es-ES_tradnl"/>
              </w:rPr>
            </w:pPr>
            <w:r w:rsidRPr="004C2AEA">
              <w:rPr>
                <w:rFonts w:ascii="Arial" w:hAnsi="Arial" w:cs="Arial"/>
                <w:color w:val="auto"/>
                <w:szCs w:val="24"/>
                <w:lang w:val="es-ES_tradnl"/>
              </w:rPr>
              <w:t>Total</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cMar>
              <w:top w:w="80" w:type="dxa"/>
              <w:left w:w="0" w:type="dxa"/>
              <w:bottom w:w="80" w:type="dxa"/>
              <w:right w:w="0" w:type="dxa"/>
            </w:tcMar>
          </w:tcPr>
          <w:p w:rsidR="001C36EC" w:rsidRPr="004C2AEA" w:rsidRDefault="001C36EC" w:rsidP="00851436">
            <w:pPr>
              <w:jc w:val="right"/>
              <w:rPr>
                <w:rFonts w:cs="Arial"/>
                <w:lang w:val="es-ES_tradnl"/>
              </w:rPr>
            </w:pPr>
          </w:p>
        </w:tc>
        <w:tc>
          <w:tcPr>
            <w:tcW w:w="1417" w:type="dxa"/>
            <w:tcBorders>
              <w:top w:val="single" w:sz="4" w:space="0" w:color="000000"/>
              <w:left w:val="single" w:sz="4" w:space="0" w:color="000000"/>
              <w:bottom w:val="single" w:sz="4" w:space="0" w:color="000000"/>
              <w:right w:val="single" w:sz="4" w:space="0" w:color="000000"/>
            </w:tcBorders>
            <w:shd w:val="clear" w:color="auto" w:fill="FFFFFF"/>
            <w:tcMar>
              <w:top w:w="80" w:type="dxa"/>
              <w:left w:w="0" w:type="dxa"/>
              <w:bottom w:w="80" w:type="dxa"/>
              <w:right w:w="0" w:type="dxa"/>
            </w:tcMar>
          </w:tcPr>
          <w:p w:rsidR="001C36EC" w:rsidRPr="004C2AEA" w:rsidRDefault="001C36EC" w:rsidP="00851436">
            <w:pPr>
              <w:jc w:val="right"/>
              <w:rPr>
                <w:rFonts w:cs="Arial"/>
                <w:lang w:val="es-ES_tradnl"/>
              </w:rPr>
            </w:pPr>
          </w:p>
        </w:tc>
        <w:tc>
          <w:tcPr>
            <w:tcW w:w="1843" w:type="dxa"/>
            <w:tcBorders>
              <w:top w:val="single" w:sz="4" w:space="0" w:color="000000"/>
              <w:left w:val="single" w:sz="4" w:space="0" w:color="000000"/>
              <w:bottom w:val="single" w:sz="4" w:space="0" w:color="000000"/>
              <w:right w:val="single" w:sz="4" w:space="0" w:color="000000"/>
            </w:tcBorders>
            <w:shd w:val="clear" w:color="auto" w:fill="FFFFFF"/>
            <w:tcMar>
              <w:top w:w="80" w:type="dxa"/>
              <w:left w:w="0" w:type="dxa"/>
              <w:bottom w:w="80" w:type="dxa"/>
              <w:right w:w="0" w:type="dxa"/>
            </w:tcMar>
          </w:tcPr>
          <w:p w:rsidR="001C36EC" w:rsidRPr="004C2AEA" w:rsidRDefault="00355E30" w:rsidP="00851436">
            <w:pPr>
              <w:jc w:val="right"/>
              <w:rPr>
                <w:rFonts w:cs="Arial"/>
                <w:lang w:val="es-ES_tradnl"/>
              </w:rPr>
            </w:pPr>
            <w:r>
              <w:rPr>
                <w:rFonts w:cs="Arial"/>
                <w:lang w:val="es-ES_tradnl"/>
              </w:rPr>
              <w:t>$</w:t>
            </w:r>
            <w:r w:rsidRPr="00355E30">
              <w:rPr>
                <w:rFonts w:cs="Arial"/>
                <w:lang w:val="es-ES_tradnl"/>
              </w:rPr>
              <w:t>420.573.846</w:t>
            </w:r>
          </w:p>
        </w:tc>
        <w:tc>
          <w:tcPr>
            <w:tcW w:w="1461" w:type="dxa"/>
            <w:tcBorders>
              <w:top w:val="single" w:sz="4" w:space="0" w:color="000000"/>
              <w:left w:val="single" w:sz="4" w:space="0" w:color="000000"/>
              <w:bottom w:val="single" w:sz="4" w:space="0" w:color="000000"/>
              <w:right w:val="single" w:sz="4" w:space="0" w:color="000000"/>
            </w:tcBorders>
            <w:shd w:val="clear" w:color="auto" w:fill="FFFFFF"/>
            <w:tcMar>
              <w:top w:w="80" w:type="dxa"/>
              <w:left w:w="0" w:type="dxa"/>
              <w:bottom w:w="80" w:type="dxa"/>
              <w:right w:w="0" w:type="dxa"/>
            </w:tcMar>
          </w:tcPr>
          <w:p w:rsidR="001C36EC" w:rsidRPr="004C2AEA" w:rsidRDefault="001C36EC" w:rsidP="00851436">
            <w:pPr>
              <w:jc w:val="right"/>
              <w:rPr>
                <w:rFonts w:cs="Arial"/>
                <w:lang w:val="es-ES_tradnl"/>
              </w:rPr>
            </w:pPr>
          </w:p>
        </w:tc>
        <w:tc>
          <w:tcPr>
            <w:tcW w:w="1843" w:type="dxa"/>
            <w:tcBorders>
              <w:top w:val="single" w:sz="4" w:space="0" w:color="000000"/>
              <w:left w:val="single" w:sz="4" w:space="0" w:color="000000"/>
              <w:bottom w:val="single" w:sz="4" w:space="0" w:color="000000"/>
              <w:right w:val="single" w:sz="4" w:space="0" w:color="000000"/>
            </w:tcBorders>
            <w:shd w:val="clear" w:color="auto" w:fill="FFFFFF"/>
            <w:tcMar>
              <w:top w:w="80" w:type="dxa"/>
              <w:left w:w="0" w:type="dxa"/>
              <w:bottom w:w="80" w:type="dxa"/>
              <w:right w:w="0" w:type="dxa"/>
            </w:tcMar>
          </w:tcPr>
          <w:p w:rsidR="001C36EC" w:rsidRPr="004C2AEA" w:rsidRDefault="00355E30" w:rsidP="00F63919">
            <w:pPr>
              <w:ind w:left="720" w:hanging="720"/>
              <w:jc w:val="right"/>
              <w:rPr>
                <w:rFonts w:cs="Arial"/>
                <w:lang w:val="es-ES_tradnl"/>
              </w:rPr>
            </w:pPr>
            <w:r>
              <w:rPr>
                <w:rFonts w:cs="Arial"/>
                <w:lang w:val="es-ES_tradnl"/>
              </w:rPr>
              <w:t>$</w:t>
            </w:r>
            <w:r w:rsidRPr="00355E30">
              <w:rPr>
                <w:rFonts w:cs="Arial"/>
                <w:lang w:val="es-ES_tradnl"/>
              </w:rPr>
              <w:t>420.573.846</w:t>
            </w:r>
          </w:p>
        </w:tc>
      </w:tr>
    </w:tbl>
    <w:p w:rsidR="001C36EC" w:rsidRDefault="001C36EC" w:rsidP="001C36EC">
      <w:pPr>
        <w:pStyle w:val="Body1"/>
        <w:jc w:val="center"/>
        <w:rPr>
          <w:rFonts w:ascii="Verdana" w:eastAsia="Times New Roman" w:hAnsi="Verdana" w:cs="Arial"/>
          <w:b/>
          <w:color w:val="auto"/>
          <w:sz w:val="28"/>
          <w:szCs w:val="28"/>
          <w:lang w:val="es-ES_tradnl" w:eastAsia="es-ES"/>
        </w:rPr>
        <w:sectPr w:rsidR="001C36EC" w:rsidSect="00851436">
          <w:headerReference w:type="default" r:id="rId78"/>
          <w:footerReference w:type="even" r:id="rId79"/>
          <w:footerReference w:type="default" r:id="rId80"/>
          <w:pgSz w:w="12240" w:h="15840"/>
          <w:pgMar w:top="1417" w:right="1701" w:bottom="1417" w:left="1701" w:header="568" w:footer="0" w:gutter="0"/>
          <w:cols w:space="720"/>
          <w:docGrid w:linePitch="326"/>
        </w:sectPr>
      </w:pPr>
    </w:p>
    <w:p w:rsidR="001C36EC" w:rsidRDefault="001C36EC" w:rsidP="00D6720F">
      <w:pPr>
        <w:pStyle w:val="Body1"/>
        <w:rPr>
          <w:rFonts w:ascii="Verdana" w:eastAsia="Times New Roman" w:hAnsi="Verdana" w:cs="Arial"/>
          <w:b/>
          <w:color w:val="auto"/>
          <w:szCs w:val="24"/>
          <w:lang w:val="es-ES_tradnl" w:eastAsia="es-ES"/>
        </w:rPr>
      </w:pPr>
    </w:p>
    <w:tbl>
      <w:tblPr>
        <w:tblW w:w="9341" w:type="dxa"/>
        <w:tblCellMar>
          <w:left w:w="70" w:type="dxa"/>
          <w:right w:w="70" w:type="dxa"/>
        </w:tblCellMar>
        <w:tblLook w:val="04A0" w:firstRow="1" w:lastRow="0" w:firstColumn="1" w:lastColumn="0" w:noHBand="0" w:noVBand="1"/>
      </w:tblPr>
      <w:tblGrid>
        <w:gridCol w:w="3975"/>
        <w:gridCol w:w="2017"/>
        <w:gridCol w:w="1195"/>
        <w:gridCol w:w="2154"/>
      </w:tblGrid>
      <w:tr w:rsidR="00B52B3B" w:rsidRPr="00B52B3B" w:rsidTr="00B52B3B">
        <w:trPr>
          <w:trHeight w:val="360"/>
        </w:trPr>
        <w:tc>
          <w:tcPr>
            <w:tcW w:w="9341" w:type="dxa"/>
            <w:gridSpan w:val="4"/>
            <w:tcBorders>
              <w:top w:val="single" w:sz="8" w:space="0" w:color="auto"/>
              <w:left w:val="single" w:sz="4" w:space="0" w:color="auto"/>
              <w:bottom w:val="single" w:sz="4" w:space="0" w:color="auto"/>
              <w:right w:val="single" w:sz="8" w:space="0" w:color="000000"/>
            </w:tcBorders>
            <w:shd w:val="clear" w:color="auto" w:fill="auto"/>
            <w:noWrap/>
            <w:vAlign w:val="bottom"/>
            <w:hideMark/>
          </w:tcPr>
          <w:p w:rsidR="00B52B3B" w:rsidRPr="00B52B3B" w:rsidRDefault="00B52B3B" w:rsidP="00B52B3B">
            <w:pPr>
              <w:jc w:val="center"/>
              <w:rPr>
                <w:rFonts w:eastAsia="Times New Roman" w:cs="Arial"/>
                <w:color w:val="000000"/>
                <w:sz w:val="28"/>
                <w:szCs w:val="28"/>
                <w:lang w:eastAsia="es-CO"/>
              </w:rPr>
            </w:pPr>
            <w:r w:rsidRPr="00B52B3B">
              <w:rPr>
                <w:rFonts w:eastAsia="Times New Roman" w:cs="Arial"/>
                <w:color w:val="000000"/>
                <w:sz w:val="28"/>
                <w:szCs w:val="28"/>
                <w:lang w:eastAsia="es-CO"/>
              </w:rPr>
              <w:t>PRESUPUESTO</w:t>
            </w:r>
          </w:p>
        </w:tc>
      </w:tr>
      <w:tr w:rsidR="00B52B3B" w:rsidRPr="00B52B3B" w:rsidTr="00B52B3B">
        <w:trPr>
          <w:trHeight w:val="330"/>
        </w:trPr>
        <w:tc>
          <w:tcPr>
            <w:tcW w:w="3975" w:type="dxa"/>
            <w:tcBorders>
              <w:top w:val="nil"/>
              <w:left w:val="single" w:sz="8" w:space="0" w:color="auto"/>
              <w:bottom w:val="single" w:sz="8" w:space="0" w:color="auto"/>
              <w:right w:val="single" w:sz="8" w:space="0" w:color="auto"/>
            </w:tcBorders>
            <w:shd w:val="clear" w:color="000000" w:fill="D9D9D9"/>
            <w:noWrap/>
            <w:vAlign w:val="center"/>
            <w:hideMark/>
          </w:tcPr>
          <w:p w:rsidR="00B52B3B" w:rsidRPr="00B52B3B" w:rsidRDefault="00B52B3B" w:rsidP="00B52B3B">
            <w:pPr>
              <w:jc w:val="center"/>
              <w:rPr>
                <w:rFonts w:eastAsia="Times New Roman" w:cs="Arial"/>
                <w:b/>
                <w:bCs/>
                <w:color w:val="000000"/>
                <w:szCs w:val="24"/>
                <w:lang w:eastAsia="es-CO"/>
              </w:rPr>
            </w:pPr>
            <w:r w:rsidRPr="00B52B3B">
              <w:rPr>
                <w:rFonts w:eastAsia="Times New Roman" w:cs="Arial"/>
                <w:b/>
                <w:bCs/>
                <w:color w:val="000000"/>
                <w:szCs w:val="24"/>
                <w:lang w:eastAsia="es-CO"/>
              </w:rPr>
              <w:t>ACTIVIDADES</w:t>
            </w:r>
          </w:p>
        </w:tc>
        <w:tc>
          <w:tcPr>
            <w:tcW w:w="2017" w:type="dxa"/>
            <w:tcBorders>
              <w:top w:val="nil"/>
              <w:left w:val="nil"/>
              <w:bottom w:val="single" w:sz="8" w:space="0" w:color="auto"/>
              <w:right w:val="single" w:sz="8" w:space="0" w:color="auto"/>
            </w:tcBorders>
            <w:shd w:val="clear" w:color="000000" w:fill="D9D9D9"/>
            <w:noWrap/>
            <w:vAlign w:val="center"/>
            <w:hideMark/>
          </w:tcPr>
          <w:p w:rsidR="00B52B3B" w:rsidRPr="00B52B3B" w:rsidRDefault="00B52B3B" w:rsidP="00B52B3B">
            <w:pPr>
              <w:jc w:val="center"/>
              <w:rPr>
                <w:rFonts w:eastAsia="Times New Roman" w:cs="Arial"/>
                <w:b/>
                <w:bCs/>
                <w:color w:val="000000"/>
                <w:szCs w:val="24"/>
                <w:lang w:eastAsia="es-CO"/>
              </w:rPr>
            </w:pPr>
            <w:r w:rsidRPr="00B52B3B">
              <w:rPr>
                <w:rFonts w:eastAsia="Times New Roman" w:cs="Arial"/>
                <w:b/>
                <w:bCs/>
                <w:color w:val="000000"/>
                <w:szCs w:val="24"/>
                <w:lang w:eastAsia="es-CO"/>
              </w:rPr>
              <w:t>C/U</w:t>
            </w:r>
          </w:p>
        </w:tc>
        <w:tc>
          <w:tcPr>
            <w:tcW w:w="1195" w:type="dxa"/>
            <w:tcBorders>
              <w:top w:val="nil"/>
              <w:left w:val="nil"/>
              <w:bottom w:val="single" w:sz="8" w:space="0" w:color="auto"/>
              <w:right w:val="single" w:sz="8" w:space="0" w:color="auto"/>
            </w:tcBorders>
            <w:shd w:val="clear" w:color="000000" w:fill="D9D9D9"/>
            <w:noWrap/>
            <w:vAlign w:val="center"/>
            <w:hideMark/>
          </w:tcPr>
          <w:p w:rsidR="00B52B3B" w:rsidRPr="00B52B3B" w:rsidRDefault="00B52B3B" w:rsidP="00B52B3B">
            <w:pPr>
              <w:jc w:val="center"/>
              <w:rPr>
                <w:rFonts w:eastAsia="Times New Roman" w:cs="Arial"/>
                <w:b/>
                <w:bCs/>
                <w:color w:val="000000"/>
                <w:szCs w:val="24"/>
                <w:lang w:eastAsia="es-CO"/>
              </w:rPr>
            </w:pPr>
            <w:r w:rsidRPr="00B52B3B">
              <w:rPr>
                <w:rFonts w:eastAsia="Times New Roman" w:cs="Arial"/>
                <w:b/>
                <w:bCs/>
                <w:color w:val="000000"/>
                <w:szCs w:val="24"/>
                <w:lang w:eastAsia="es-CO"/>
              </w:rPr>
              <w:t>CANT</w:t>
            </w:r>
          </w:p>
        </w:tc>
        <w:tc>
          <w:tcPr>
            <w:tcW w:w="2154" w:type="dxa"/>
            <w:tcBorders>
              <w:top w:val="nil"/>
              <w:left w:val="nil"/>
              <w:bottom w:val="single" w:sz="8" w:space="0" w:color="auto"/>
              <w:right w:val="single" w:sz="8" w:space="0" w:color="auto"/>
            </w:tcBorders>
            <w:shd w:val="clear" w:color="000000" w:fill="D9D9D9"/>
            <w:noWrap/>
            <w:vAlign w:val="center"/>
            <w:hideMark/>
          </w:tcPr>
          <w:p w:rsidR="00B52B3B" w:rsidRPr="00B52B3B" w:rsidRDefault="00B52B3B" w:rsidP="00B52B3B">
            <w:pPr>
              <w:jc w:val="center"/>
              <w:rPr>
                <w:rFonts w:eastAsia="Times New Roman" w:cs="Arial"/>
                <w:b/>
                <w:bCs/>
                <w:color w:val="000000"/>
                <w:szCs w:val="24"/>
                <w:lang w:eastAsia="es-CO"/>
              </w:rPr>
            </w:pPr>
            <w:r w:rsidRPr="00B52B3B">
              <w:rPr>
                <w:rFonts w:eastAsia="Times New Roman" w:cs="Arial"/>
                <w:b/>
                <w:bCs/>
                <w:color w:val="000000"/>
                <w:szCs w:val="24"/>
                <w:lang w:eastAsia="es-CO"/>
              </w:rPr>
              <w:t>COSTO TOTAL</w:t>
            </w:r>
          </w:p>
        </w:tc>
      </w:tr>
      <w:tr w:rsidR="00B52B3B" w:rsidRPr="00B52B3B" w:rsidTr="00B52B3B">
        <w:trPr>
          <w:trHeight w:val="330"/>
        </w:trPr>
        <w:tc>
          <w:tcPr>
            <w:tcW w:w="9341" w:type="dxa"/>
            <w:gridSpan w:val="4"/>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B52B3B" w:rsidRPr="00B52B3B" w:rsidRDefault="00B52B3B" w:rsidP="00B52B3B">
            <w:pPr>
              <w:jc w:val="center"/>
              <w:rPr>
                <w:rFonts w:eastAsia="Times New Roman" w:cs="Arial"/>
                <w:b/>
                <w:bCs/>
                <w:color w:val="000000"/>
                <w:szCs w:val="24"/>
                <w:lang w:eastAsia="es-CO"/>
              </w:rPr>
            </w:pPr>
            <w:r w:rsidRPr="00B52B3B">
              <w:rPr>
                <w:rFonts w:eastAsia="Times New Roman" w:cs="Arial"/>
                <w:b/>
                <w:bCs/>
                <w:color w:val="000000"/>
                <w:szCs w:val="24"/>
                <w:lang w:eastAsia="es-CO"/>
              </w:rPr>
              <w:t xml:space="preserve"> Plenarias Mesa Departamental </w:t>
            </w:r>
          </w:p>
        </w:tc>
      </w:tr>
      <w:tr w:rsidR="00B52B3B" w:rsidRPr="00B52B3B" w:rsidTr="00B52B3B">
        <w:trPr>
          <w:trHeight w:val="330"/>
        </w:trPr>
        <w:tc>
          <w:tcPr>
            <w:tcW w:w="9341" w:type="dxa"/>
            <w:gridSpan w:val="4"/>
            <w:tcBorders>
              <w:top w:val="single" w:sz="8" w:space="0" w:color="auto"/>
              <w:left w:val="single" w:sz="8" w:space="0" w:color="auto"/>
              <w:bottom w:val="single" w:sz="8" w:space="0" w:color="auto"/>
              <w:right w:val="single" w:sz="8" w:space="0" w:color="000000"/>
            </w:tcBorders>
            <w:shd w:val="clear" w:color="000000" w:fill="FFFFFF"/>
            <w:noWrap/>
            <w:vAlign w:val="center"/>
            <w:hideMark/>
          </w:tcPr>
          <w:p w:rsidR="00B52B3B" w:rsidRPr="00B52B3B" w:rsidRDefault="00B52B3B" w:rsidP="00B52B3B">
            <w:pPr>
              <w:jc w:val="left"/>
              <w:rPr>
                <w:rFonts w:eastAsia="Times New Roman" w:cs="Arial"/>
                <w:b/>
                <w:bCs/>
                <w:color w:val="000000"/>
                <w:szCs w:val="24"/>
                <w:lang w:eastAsia="es-CO"/>
              </w:rPr>
            </w:pPr>
            <w:r w:rsidRPr="00B52B3B">
              <w:rPr>
                <w:rFonts w:eastAsia="Times New Roman" w:cs="Arial"/>
                <w:b/>
                <w:bCs/>
                <w:color w:val="000000"/>
                <w:szCs w:val="24"/>
                <w:lang w:eastAsia="es-CO"/>
              </w:rPr>
              <w:t xml:space="preserve"> Materiales  </w:t>
            </w:r>
          </w:p>
        </w:tc>
      </w:tr>
      <w:tr w:rsidR="00B52B3B" w:rsidRPr="00B52B3B" w:rsidTr="00B52B3B">
        <w:trPr>
          <w:trHeight w:val="344"/>
        </w:trPr>
        <w:tc>
          <w:tcPr>
            <w:tcW w:w="3975" w:type="dxa"/>
            <w:tcBorders>
              <w:top w:val="nil"/>
              <w:left w:val="single" w:sz="8" w:space="0" w:color="auto"/>
              <w:bottom w:val="single" w:sz="8" w:space="0" w:color="auto"/>
              <w:right w:val="single" w:sz="8" w:space="0" w:color="auto"/>
            </w:tcBorders>
            <w:shd w:val="clear" w:color="auto" w:fill="auto"/>
            <w:noWrap/>
            <w:vAlign w:val="center"/>
            <w:hideMark/>
          </w:tcPr>
          <w:p w:rsidR="00B52B3B" w:rsidRPr="00B52B3B" w:rsidRDefault="00B52B3B" w:rsidP="00B52B3B">
            <w:pPr>
              <w:jc w:val="left"/>
              <w:rPr>
                <w:rFonts w:eastAsia="Times New Roman" w:cs="Arial"/>
                <w:color w:val="000000"/>
                <w:szCs w:val="24"/>
                <w:lang w:eastAsia="es-CO"/>
              </w:rPr>
            </w:pPr>
            <w:r w:rsidRPr="00B52B3B">
              <w:rPr>
                <w:rFonts w:eastAsia="Times New Roman" w:cs="Arial"/>
                <w:color w:val="000000"/>
                <w:szCs w:val="24"/>
                <w:lang w:eastAsia="es-CO"/>
              </w:rPr>
              <w:t xml:space="preserve"> Equipos Audiovisuales </w:t>
            </w:r>
          </w:p>
        </w:tc>
        <w:tc>
          <w:tcPr>
            <w:tcW w:w="2017" w:type="dxa"/>
            <w:tcBorders>
              <w:top w:val="nil"/>
              <w:left w:val="nil"/>
              <w:bottom w:val="single" w:sz="8" w:space="0" w:color="auto"/>
              <w:right w:val="single" w:sz="8" w:space="0" w:color="auto"/>
            </w:tcBorders>
            <w:shd w:val="clear" w:color="auto" w:fill="auto"/>
            <w:noWrap/>
            <w:vAlign w:val="center"/>
            <w:hideMark/>
          </w:tcPr>
          <w:p w:rsidR="00B52B3B" w:rsidRPr="00B52B3B" w:rsidRDefault="00B52B3B" w:rsidP="00B52B3B">
            <w:pPr>
              <w:jc w:val="right"/>
              <w:rPr>
                <w:rFonts w:eastAsia="Times New Roman" w:cs="Arial"/>
                <w:color w:val="000000"/>
                <w:szCs w:val="24"/>
                <w:lang w:eastAsia="es-CO"/>
              </w:rPr>
            </w:pPr>
            <w:r w:rsidRPr="00B52B3B">
              <w:rPr>
                <w:rFonts w:eastAsia="Times New Roman" w:cs="Arial"/>
                <w:color w:val="000000"/>
                <w:szCs w:val="24"/>
                <w:lang w:eastAsia="es-CO"/>
              </w:rPr>
              <w:t xml:space="preserve">$          1.500.000 </w:t>
            </w:r>
          </w:p>
        </w:tc>
        <w:tc>
          <w:tcPr>
            <w:tcW w:w="1195" w:type="dxa"/>
            <w:tcBorders>
              <w:top w:val="nil"/>
              <w:left w:val="nil"/>
              <w:bottom w:val="single" w:sz="8" w:space="0" w:color="auto"/>
              <w:right w:val="single" w:sz="8" w:space="0" w:color="auto"/>
            </w:tcBorders>
            <w:shd w:val="clear" w:color="auto" w:fill="auto"/>
            <w:noWrap/>
            <w:vAlign w:val="center"/>
            <w:hideMark/>
          </w:tcPr>
          <w:p w:rsidR="00B52B3B" w:rsidRPr="00B52B3B" w:rsidRDefault="00B52B3B" w:rsidP="00B52B3B">
            <w:pPr>
              <w:rPr>
                <w:rFonts w:eastAsia="Times New Roman" w:cs="Arial"/>
                <w:color w:val="000000"/>
                <w:szCs w:val="24"/>
                <w:lang w:eastAsia="es-CO"/>
              </w:rPr>
            </w:pPr>
            <w:r w:rsidRPr="00B52B3B">
              <w:rPr>
                <w:rFonts w:eastAsia="Times New Roman" w:cs="Arial"/>
                <w:color w:val="000000"/>
                <w:szCs w:val="24"/>
                <w:lang w:eastAsia="es-CO"/>
              </w:rPr>
              <w:t xml:space="preserve">             6 </w:t>
            </w:r>
          </w:p>
        </w:tc>
        <w:tc>
          <w:tcPr>
            <w:tcW w:w="2154" w:type="dxa"/>
            <w:tcBorders>
              <w:top w:val="nil"/>
              <w:left w:val="nil"/>
              <w:bottom w:val="single" w:sz="8" w:space="0" w:color="auto"/>
              <w:right w:val="single" w:sz="8" w:space="0" w:color="auto"/>
            </w:tcBorders>
            <w:shd w:val="clear" w:color="auto" w:fill="auto"/>
            <w:noWrap/>
            <w:vAlign w:val="center"/>
            <w:hideMark/>
          </w:tcPr>
          <w:p w:rsidR="00B52B3B" w:rsidRPr="00B52B3B" w:rsidRDefault="00B52B3B" w:rsidP="00B52B3B">
            <w:pPr>
              <w:jc w:val="right"/>
              <w:rPr>
                <w:rFonts w:eastAsia="Times New Roman" w:cs="Arial"/>
                <w:color w:val="000000"/>
                <w:szCs w:val="24"/>
                <w:lang w:eastAsia="es-CO"/>
              </w:rPr>
            </w:pPr>
            <w:r w:rsidRPr="00B52B3B">
              <w:rPr>
                <w:rFonts w:eastAsia="Times New Roman" w:cs="Arial"/>
                <w:color w:val="000000"/>
                <w:szCs w:val="24"/>
                <w:lang w:eastAsia="es-CO"/>
              </w:rPr>
              <w:t xml:space="preserve">$            9.000.000 </w:t>
            </w:r>
          </w:p>
        </w:tc>
      </w:tr>
      <w:tr w:rsidR="00B52B3B" w:rsidRPr="00B52B3B" w:rsidTr="00B52B3B">
        <w:trPr>
          <w:trHeight w:val="315"/>
        </w:trPr>
        <w:tc>
          <w:tcPr>
            <w:tcW w:w="3975" w:type="dxa"/>
            <w:tcBorders>
              <w:top w:val="nil"/>
              <w:left w:val="single" w:sz="8" w:space="0" w:color="auto"/>
              <w:bottom w:val="single" w:sz="8" w:space="0" w:color="auto"/>
              <w:right w:val="single" w:sz="8" w:space="0" w:color="auto"/>
            </w:tcBorders>
            <w:shd w:val="clear" w:color="auto" w:fill="auto"/>
            <w:noWrap/>
            <w:vAlign w:val="center"/>
            <w:hideMark/>
          </w:tcPr>
          <w:p w:rsidR="00B52B3B" w:rsidRPr="00B52B3B" w:rsidRDefault="00B52B3B" w:rsidP="00B52B3B">
            <w:pPr>
              <w:jc w:val="left"/>
              <w:rPr>
                <w:rFonts w:eastAsia="Times New Roman" w:cs="Arial"/>
                <w:color w:val="000000"/>
                <w:szCs w:val="24"/>
                <w:lang w:eastAsia="es-CO"/>
              </w:rPr>
            </w:pPr>
            <w:r w:rsidRPr="00B52B3B">
              <w:rPr>
                <w:rFonts w:eastAsia="Times New Roman" w:cs="Arial"/>
                <w:color w:val="000000"/>
                <w:szCs w:val="24"/>
                <w:lang w:eastAsia="es-CO"/>
              </w:rPr>
              <w:t xml:space="preserve"> Salón, sonido y silletería </w:t>
            </w:r>
          </w:p>
        </w:tc>
        <w:tc>
          <w:tcPr>
            <w:tcW w:w="2017" w:type="dxa"/>
            <w:tcBorders>
              <w:top w:val="nil"/>
              <w:left w:val="nil"/>
              <w:bottom w:val="single" w:sz="8" w:space="0" w:color="auto"/>
              <w:right w:val="single" w:sz="8" w:space="0" w:color="auto"/>
            </w:tcBorders>
            <w:shd w:val="clear" w:color="auto" w:fill="auto"/>
            <w:noWrap/>
            <w:vAlign w:val="center"/>
            <w:hideMark/>
          </w:tcPr>
          <w:p w:rsidR="00B52B3B" w:rsidRPr="00B52B3B" w:rsidRDefault="00B52B3B" w:rsidP="00B52B3B">
            <w:pPr>
              <w:jc w:val="right"/>
              <w:rPr>
                <w:rFonts w:eastAsia="Times New Roman" w:cs="Arial"/>
                <w:color w:val="000000"/>
                <w:szCs w:val="24"/>
                <w:lang w:eastAsia="es-CO"/>
              </w:rPr>
            </w:pPr>
            <w:r w:rsidRPr="00B52B3B">
              <w:rPr>
                <w:rFonts w:eastAsia="Times New Roman" w:cs="Arial"/>
                <w:color w:val="000000"/>
                <w:szCs w:val="24"/>
                <w:lang w:eastAsia="es-CO"/>
              </w:rPr>
              <w:t xml:space="preserve">$          2.000.000 </w:t>
            </w:r>
          </w:p>
        </w:tc>
        <w:tc>
          <w:tcPr>
            <w:tcW w:w="1195" w:type="dxa"/>
            <w:tcBorders>
              <w:top w:val="nil"/>
              <w:left w:val="nil"/>
              <w:bottom w:val="single" w:sz="8" w:space="0" w:color="auto"/>
              <w:right w:val="single" w:sz="8" w:space="0" w:color="auto"/>
            </w:tcBorders>
            <w:shd w:val="clear" w:color="auto" w:fill="auto"/>
            <w:noWrap/>
            <w:vAlign w:val="center"/>
            <w:hideMark/>
          </w:tcPr>
          <w:p w:rsidR="00B52B3B" w:rsidRPr="00B52B3B" w:rsidRDefault="00B52B3B" w:rsidP="00B52B3B">
            <w:pPr>
              <w:jc w:val="right"/>
              <w:rPr>
                <w:rFonts w:eastAsia="Times New Roman" w:cs="Arial"/>
                <w:color w:val="000000"/>
                <w:szCs w:val="24"/>
                <w:lang w:eastAsia="es-CO"/>
              </w:rPr>
            </w:pPr>
            <w:r>
              <w:rPr>
                <w:rFonts w:eastAsia="Times New Roman" w:cs="Arial"/>
                <w:color w:val="000000"/>
                <w:szCs w:val="24"/>
                <w:lang w:eastAsia="es-CO"/>
              </w:rPr>
              <w:t xml:space="preserve">            </w:t>
            </w:r>
            <w:r w:rsidRPr="00B52B3B">
              <w:rPr>
                <w:rFonts w:eastAsia="Times New Roman" w:cs="Arial"/>
                <w:color w:val="000000"/>
                <w:szCs w:val="24"/>
                <w:lang w:eastAsia="es-CO"/>
              </w:rPr>
              <w:t xml:space="preserve">6 </w:t>
            </w:r>
          </w:p>
        </w:tc>
        <w:tc>
          <w:tcPr>
            <w:tcW w:w="2154" w:type="dxa"/>
            <w:tcBorders>
              <w:top w:val="nil"/>
              <w:left w:val="nil"/>
              <w:bottom w:val="single" w:sz="8" w:space="0" w:color="auto"/>
              <w:right w:val="single" w:sz="8" w:space="0" w:color="auto"/>
            </w:tcBorders>
            <w:shd w:val="clear" w:color="auto" w:fill="auto"/>
            <w:noWrap/>
            <w:vAlign w:val="center"/>
            <w:hideMark/>
          </w:tcPr>
          <w:p w:rsidR="00B52B3B" w:rsidRPr="00B52B3B" w:rsidRDefault="00B52B3B" w:rsidP="00B52B3B">
            <w:pPr>
              <w:jc w:val="right"/>
              <w:rPr>
                <w:rFonts w:eastAsia="Times New Roman" w:cs="Arial"/>
                <w:color w:val="000000"/>
                <w:szCs w:val="24"/>
                <w:lang w:eastAsia="es-CO"/>
              </w:rPr>
            </w:pPr>
            <w:r w:rsidRPr="00B52B3B">
              <w:rPr>
                <w:rFonts w:eastAsia="Times New Roman" w:cs="Arial"/>
                <w:color w:val="000000"/>
                <w:szCs w:val="24"/>
                <w:lang w:eastAsia="es-CO"/>
              </w:rPr>
              <w:t xml:space="preserve">$          12.000.000 </w:t>
            </w:r>
          </w:p>
        </w:tc>
      </w:tr>
      <w:tr w:rsidR="00B52B3B" w:rsidRPr="00B52B3B" w:rsidTr="00B52B3B">
        <w:trPr>
          <w:trHeight w:val="390"/>
        </w:trPr>
        <w:tc>
          <w:tcPr>
            <w:tcW w:w="3975" w:type="dxa"/>
            <w:tcBorders>
              <w:top w:val="nil"/>
              <w:left w:val="single" w:sz="8" w:space="0" w:color="auto"/>
              <w:bottom w:val="single" w:sz="8" w:space="0" w:color="auto"/>
              <w:right w:val="single" w:sz="8" w:space="0" w:color="auto"/>
            </w:tcBorders>
            <w:shd w:val="clear" w:color="auto" w:fill="auto"/>
            <w:noWrap/>
            <w:vAlign w:val="center"/>
            <w:hideMark/>
          </w:tcPr>
          <w:p w:rsidR="00B52B3B" w:rsidRPr="00B52B3B" w:rsidRDefault="00B52B3B" w:rsidP="00B52B3B">
            <w:pPr>
              <w:rPr>
                <w:rFonts w:eastAsia="Times New Roman" w:cs="Arial"/>
                <w:color w:val="000000"/>
                <w:szCs w:val="24"/>
                <w:lang w:eastAsia="es-CO"/>
              </w:rPr>
            </w:pPr>
            <w:r w:rsidRPr="00B52B3B">
              <w:rPr>
                <w:rFonts w:eastAsia="Times New Roman" w:cs="Arial"/>
                <w:color w:val="000000"/>
                <w:szCs w:val="24"/>
                <w:lang w:eastAsia="es-CO"/>
              </w:rPr>
              <w:t xml:space="preserve"> Kid de papelería </w:t>
            </w:r>
          </w:p>
        </w:tc>
        <w:tc>
          <w:tcPr>
            <w:tcW w:w="2017" w:type="dxa"/>
            <w:tcBorders>
              <w:top w:val="nil"/>
              <w:left w:val="nil"/>
              <w:bottom w:val="single" w:sz="8" w:space="0" w:color="auto"/>
              <w:right w:val="single" w:sz="8" w:space="0" w:color="auto"/>
            </w:tcBorders>
            <w:shd w:val="clear" w:color="auto" w:fill="auto"/>
            <w:noWrap/>
            <w:vAlign w:val="center"/>
            <w:hideMark/>
          </w:tcPr>
          <w:p w:rsidR="00B52B3B" w:rsidRPr="00B52B3B" w:rsidRDefault="00B52B3B" w:rsidP="00B52B3B">
            <w:pPr>
              <w:jc w:val="right"/>
              <w:rPr>
                <w:rFonts w:eastAsia="Times New Roman" w:cs="Arial"/>
                <w:color w:val="000000"/>
                <w:szCs w:val="24"/>
                <w:lang w:eastAsia="es-CO"/>
              </w:rPr>
            </w:pPr>
            <w:r w:rsidRPr="00B52B3B">
              <w:rPr>
                <w:rFonts w:eastAsia="Times New Roman" w:cs="Arial"/>
                <w:color w:val="000000"/>
                <w:szCs w:val="24"/>
                <w:lang w:eastAsia="es-CO"/>
              </w:rPr>
              <w:t xml:space="preserve">$             150.000 </w:t>
            </w:r>
          </w:p>
        </w:tc>
        <w:tc>
          <w:tcPr>
            <w:tcW w:w="1195" w:type="dxa"/>
            <w:tcBorders>
              <w:top w:val="nil"/>
              <w:left w:val="nil"/>
              <w:bottom w:val="single" w:sz="8" w:space="0" w:color="auto"/>
              <w:right w:val="single" w:sz="8" w:space="0" w:color="auto"/>
            </w:tcBorders>
            <w:shd w:val="clear" w:color="auto" w:fill="auto"/>
            <w:noWrap/>
            <w:vAlign w:val="center"/>
            <w:hideMark/>
          </w:tcPr>
          <w:p w:rsidR="00B52B3B" w:rsidRPr="00B52B3B" w:rsidRDefault="00B52B3B" w:rsidP="00B52B3B">
            <w:pPr>
              <w:jc w:val="right"/>
              <w:rPr>
                <w:rFonts w:eastAsia="Times New Roman" w:cs="Arial"/>
                <w:color w:val="000000"/>
                <w:szCs w:val="24"/>
                <w:lang w:eastAsia="es-CO"/>
              </w:rPr>
            </w:pPr>
            <w:r>
              <w:rPr>
                <w:rFonts w:eastAsia="Times New Roman" w:cs="Arial"/>
                <w:color w:val="000000"/>
                <w:szCs w:val="24"/>
                <w:lang w:eastAsia="es-CO"/>
              </w:rPr>
              <w:t xml:space="preserve">           </w:t>
            </w:r>
            <w:r w:rsidRPr="00B52B3B">
              <w:rPr>
                <w:rFonts w:eastAsia="Times New Roman" w:cs="Arial"/>
                <w:color w:val="000000"/>
                <w:szCs w:val="24"/>
                <w:lang w:eastAsia="es-CO"/>
              </w:rPr>
              <w:t xml:space="preserve">30 </w:t>
            </w:r>
          </w:p>
        </w:tc>
        <w:tc>
          <w:tcPr>
            <w:tcW w:w="2154" w:type="dxa"/>
            <w:tcBorders>
              <w:top w:val="nil"/>
              <w:left w:val="nil"/>
              <w:bottom w:val="single" w:sz="8" w:space="0" w:color="auto"/>
              <w:right w:val="single" w:sz="8" w:space="0" w:color="auto"/>
            </w:tcBorders>
            <w:shd w:val="clear" w:color="auto" w:fill="auto"/>
            <w:noWrap/>
            <w:vAlign w:val="center"/>
            <w:hideMark/>
          </w:tcPr>
          <w:p w:rsidR="00B52B3B" w:rsidRPr="00B52B3B" w:rsidRDefault="00B52B3B" w:rsidP="00B52B3B">
            <w:pPr>
              <w:jc w:val="center"/>
              <w:rPr>
                <w:rFonts w:eastAsia="Times New Roman" w:cs="Arial"/>
                <w:color w:val="000000"/>
                <w:szCs w:val="24"/>
                <w:lang w:eastAsia="es-CO"/>
              </w:rPr>
            </w:pPr>
            <w:r w:rsidRPr="00B52B3B">
              <w:rPr>
                <w:rFonts w:eastAsia="Times New Roman" w:cs="Arial"/>
                <w:color w:val="000000"/>
                <w:szCs w:val="24"/>
                <w:lang w:eastAsia="es-CO"/>
              </w:rPr>
              <w:t xml:space="preserve">$            4.500.000 </w:t>
            </w:r>
          </w:p>
        </w:tc>
      </w:tr>
      <w:tr w:rsidR="00B52B3B" w:rsidRPr="00B52B3B" w:rsidTr="00B52B3B">
        <w:trPr>
          <w:trHeight w:val="330"/>
        </w:trPr>
        <w:tc>
          <w:tcPr>
            <w:tcW w:w="3975" w:type="dxa"/>
            <w:tcBorders>
              <w:top w:val="nil"/>
              <w:left w:val="single" w:sz="8" w:space="0" w:color="auto"/>
              <w:bottom w:val="single" w:sz="8" w:space="0" w:color="auto"/>
              <w:right w:val="single" w:sz="8" w:space="0" w:color="auto"/>
            </w:tcBorders>
            <w:shd w:val="clear" w:color="auto" w:fill="auto"/>
            <w:noWrap/>
            <w:vAlign w:val="center"/>
            <w:hideMark/>
          </w:tcPr>
          <w:p w:rsidR="00B52B3B" w:rsidRPr="00B52B3B" w:rsidRDefault="00B52B3B" w:rsidP="00B52B3B">
            <w:pPr>
              <w:jc w:val="right"/>
              <w:rPr>
                <w:rFonts w:eastAsia="Times New Roman" w:cs="Arial"/>
                <w:b/>
                <w:bCs/>
                <w:color w:val="000000"/>
                <w:szCs w:val="24"/>
                <w:lang w:eastAsia="es-CO"/>
              </w:rPr>
            </w:pPr>
            <w:r w:rsidRPr="00B52B3B">
              <w:rPr>
                <w:rFonts w:eastAsia="Times New Roman" w:cs="Arial"/>
                <w:b/>
                <w:bCs/>
                <w:color w:val="000000"/>
                <w:szCs w:val="24"/>
                <w:lang w:eastAsia="es-CO"/>
              </w:rPr>
              <w:t xml:space="preserve"> subtotal </w:t>
            </w:r>
          </w:p>
        </w:tc>
        <w:tc>
          <w:tcPr>
            <w:tcW w:w="2017" w:type="dxa"/>
            <w:tcBorders>
              <w:top w:val="nil"/>
              <w:left w:val="nil"/>
              <w:bottom w:val="single" w:sz="8" w:space="0" w:color="auto"/>
              <w:right w:val="single" w:sz="8" w:space="0" w:color="auto"/>
            </w:tcBorders>
            <w:shd w:val="clear" w:color="auto" w:fill="auto"/>
            <w:noWrap/>
            <w:vAlign w:val="center"/>
            <w:hideMark/>
          </w:tcPr>
          <w:p w:rsidR="00B52B3B" w:rsidRPr="00B52B3B" w:rsidRDefault="00B52B3B" w:rsidP="00B52B3B">
            <w:pPr>
              <w:jc w:val="left"/>
              <w:rPr>
                <w:rFonts w:eastAsia="Times New Roman" w:cs="Arial"/>
                <w:b/>
                <w:bCs/>
                <w:color w:val="000000"/>
                <w:szCs w:val="24"/>
                <w:lang w:eastAsia="es-CO"/>
              </w:rPr>
            </w:pPr>
            <w:r w:rsidRPr="00B52B3B">
              <w:rPr>
                <w:rFonts w:eastAsia="Times New Roman" w:cs="Arial"/>
                <w:b/>
                <w:bCs/>
                <w:color w:val="000000"/>
                <w:szCs w:val="24"/>
                <w:lang w:eastAsia="es-CO"/>
              </w:rPr>
              <w:t> </w:t>
            </w:r>
          </w:p>
        </w:tc>
        <w:tc>
          <w:tcPr>
            <w:tcW w:w="1195" w:type="dxa"/>
            <w:tcBorders>
              <w:top w:val="nil"/>
              <w:left w:val="nil"/>
              <w:bottom w:val="single" w:sz="8" w:space="0" w:color="auto"/>
              <w:right w:val="single" w:sz="8" w:space="0" w:color="auto"/>
            </w:tcBorders>
            <w:shd w:val="clear" w:color="auto" w:fill="auto"/>
            <w:noWrap/>
            <w:vAlign w:val="center"/>
            <w:hideMark/>
          </w:tcPr>
          <w:p w:rsidR="00B52B3B" w:rsidRPr="00B52B3B" w:rsidRDefault="00B52B3B" w:rsidP="00B52B3B">
            <w:pPr>
              <w:jc w:val="left"/>
              <w:rPr>
                <w:rFonts w:eastAsia="Times New Roman" w:cs="Arial"/>
                <w:color w:val="000000"/>
                <w:szCs w:val="24"/>
                <w:lang w:eastAsia="es-CO"/>
              </w:rPr>
            </w:pPr>
            <w:r w:rsidRPr="00B52B3B">
              <w:rPr>
                <w:rFonts w:eastAsia="Times New Roman" w:cs="Arial"/>
                <w:color w:val="000000"/>
                <w:szCs w:val="24"/>
                <w:lang w:eastAsia="es-CO"/>
              </w:rPr>
              <w:t> </w:t>
            </w:r>
          </w:p>
        </w:tc>
        <w:tc>
          <w:tcPr>
            <w:tcW w:w="2154" w:type="dxa"/>
            <w:tcBorders>
              <w:top w:val="nil"/>
              <w:left w:val="nil"/>
              <w:bottom w:val="single" w:sz="8" w:space="0" w:color="auto"/>
              <w:right w:val="single" w:sz="8" w:space="0" w:color="auto"/>
            </w:tcBorders>
            <w:shd w:val="clear" w:color="auto" w:fill="auto"/>
            <w:noWrap/>
            <w:vAlign w:val="center"/>
            <w:hideMark/>
          </w:tcPr>
          <w:p w:rsidR="00B52B3B" w:rsidRPr="00B52B3B" w:rsidRDefault="00B52B3B" w:rsidP="00B52B3B">
            <w:pPr>
              <w:jc w:val="right"/>
              <w:rPr>
                <w:rFonts w:eastAsia="Times New Roman" w:cs="Arial"/>
                <w:b/>
                <w:bCs/>
                <w:color w:val="000000"/>
                <w:szCs w:val="24"/>
                <w:lang w:eastAsia="es-CO"/>
              </w:rPr>
            </w:pPr>
            <w:r w:rsidRPr="00B52B3B">
              <w:rPr>
                <w:rFonts w:eastAsia="Times New Roman" w:cs="Arial"/>
                <w:b/>
                <w:bCs/>
                <w:color w:val="000000"/>
                <w:szCs w:val="24"/>
                <w:lang w:eastAsia="es-CO"/>
              </w:rPr>
              <w:t xml:space="preserve">$          25.500.000 </w:t>
            </w:r>
          </w:p>
        </w:tc>
      </w:tr>
      <w:tr w:rsidR="00B52B3B" w:rsidRPr="00B52B3B" w:rsidTr="00B52B3B">
        <w:trPr>
          <w:trHeight w:val="330"/>
        </w:trPr>
        <w:tc>
          <w:tcPr>
            <w:tcW w:w="3975" w:type="dxa"/>
            <w:tcBorders>
              <w:top w:val="nil"/>
              <w:left w:val="single" w:sz="8" w:space="0" w:color="auto"/>
              <w:bottom w:val="single" w:sz="8" w:space="0" w:color="auto"/>
              <w:right w:val="nil"/>
            </w:tcBorders>
            <w:shd w:val="clear" w:color="000000" w:fill="FFFFFF"/>
            <w:noWrap/>
            <w:vAlign w:val="center"/>
            <w:hideMark/>
          </w:tcPr>
          <w:p w:rsidR="00B52B3B" w:rsidRPr="00B52B3B" w:rsidRDefault="00B52B3B" w:rsidP="00B52B3B">
            <w:pPr>
              <w:jc w:val="left"/>
              <w:rPr>
                <w:rFonts w:eastAsia="Times New Roman" w:cs="Arial"/>
                <w:b/>
                <w:bCs/>
                <w:color w:val="000000"/>
                <w:szCs w:val="24"/>
                <w:lang w:eastAsia="es-CO"/>
              </w:rPr>
            </w:pPr>
            <w:r w:rsidRPr="00B52B3B">
              <w:rPr>
                <w:rFonts w:eastAsia="Times New Roman" w:cs="Arial"/>
                <w:b/>
                <w:bCs/>
                <w:color w:val="000000"/>
                <w:szCs w:val="24"/>
                <w:lang w:eastAsia="es-CO"/>
              </w:rPr>
              <w:t xml:space="preserve"> Plenarias </w:t>
            </w:r>
          </w:p>
        </w:tc>
        <w:tc>
          <w:tcPr>
            <w:tcW w:w="2017" w:type="dxa"/>
            <w:tcBorders>
              <w:top w:val="nil"/>
              <w:left w:val="nil"/>
              <w:bottom w:val="single" w:sz="8" w:space="0" w:color="auto"/>
              <w:right w:val="nil"/>
            </w:tcBorders>
            <w:shd w:val="clear" w:color="000000" w:fill="FFFFFF"/>
            <w:noWrap/>
            <w:vAlign w:val="center"/>
            <w:hideMark/>
          </w:tcPr>
          <w:p w:rsidR="00B52B3B" w:rsidRPr="00B52B3B" w:rsidRDefault="00B52B3B" w:rsidP="00B52B3B">
            <w:pPr>
              <w:jc w:val="left"/>
              <w:rPr>
                <w:rFonts w:eastAsia="Times New Roman" w:cs="Arial"/>
                <w:b/>
                <w:bCs/>
                <w:color w:val="000000"/>
                <w:szCs w:val="24"/>
                <w:lang w:eastAsia="es-CO"/>
              </w:rPr>
            </w:pPr>
            <w:r w:rsidRPr="00B52B3B">
              <w:rPr>
                <w:rFonts w:eastAsia="Times New Roman" w:cs="Arial"/>
                <w:b/>
                <w:bCs/>
                <w:color w:val="000000"/>
                <w:szCs w:val="24"/>
                <w:lang w:eastAsia="es-CO"/>
              </w:rPr>
              <w:t> </w:t>
            </w:r>
          </w:p>
        </w:tc>
        <w:tc>
          <w:tcPr>
            <w:tcW w:w="1195" w:type="dxa"/>
            <w:tcBorders>
              <w:top w:val="nil"/>
              <w:left w:val="nil"/>
              <w:bottom w:val="single" w:sz="8" w:space="0" w:color="auto"/>
              <w:right w:val="nil"/>
            </w:tcBorders>
            <w:shd w:val="clear" w:color="000000" w:fill="FFFFFF"/>
            <w:noWrap/>
            <w:vAlign w:val="center"/>
            <w:hideMark/>
          </w:tcPr>
          <w:p w:rsidR="00B52B3B" w:rsidRPr="00B52B3B" w:rsidRDefault="00B52B3B" w:rsidP="00B52B3B">
            <w:pPr>
              <w:jc w:val="left"/>
              <w:rPr>
                <w:rFonts w:eastAsia="Times New Roman" w:cs="Arial"/>
                <w:b/>
                <w:bCs/>
                <w:color w:val="000000"/>
                <w:szCs w:val="24"/>
                <w:lang w:eastAsia="es-CO"/>
              </w:rPr>
            </w:pPr>
            <w:r w:rsidRPr="00B52B3B">
              <w:rPr>
                <w:rFonts w:eastAsia="Times New Roman" w:cs="Arial"/>
                <w:b/>
                <w:bCs/>
                <w:color w:val="000000"/>
                <w:szCs w:val="24"/>
                <w:lang w:eastAsia="es-CO"/>
              </w:rPr>
              <w:t> </w:t>
            </w:r>
          </w:p>
        </w:tc>
        <w:tc>
          <w:tcPr>
            <w:tcW w:w="2154" w:type="dxa"/>
            <w:tcBorders>
              <w:top w:val="nil"/>
              <w:left w:val="nil"/>
              <w:bottom w:val="single" w:sz="8" w:space="0" w:color="auto"/>
              <w:right w:val="single" w:sz="8" w:space="0" w:color="auto"/>
            </w:tcBorders>
            <w:shd w:val="clear" w:color="000000" w:fill="FFFFFF"/>
            <w:noWrap/>
            <w:vAlign w:val="center"/>
            <w:hideMark/>
          </w:tcPr>
          <w:p w:rsidR="00B52B3B" w:rsidRPr="00B52B3B" w:rsidRDefault="00B52B3B" w:rsidP="00B52B3B">
            <w:pPr>
              <w:jc w:val="left"/>
              <w:rPr>
                <w:rFonts w:eastAsia="Times New Roman" w:cs="Arial"/>
                <w:b/>
                <w:bCs/>
                <w:color w:val="000000"/>
                <w:szCs w:val="24"/>
                <w:lang w:eastAsia="es-CO"/>
              </w:rPr>
            </w:pPr>
            <w:r w:rsidRPr="00B52B3B">
              <w:rPr>
                <w:rFonts w:eastAsia="Times New Roman" w:cs="Arial"/>
                <w:b/>
                <w:bCs/>
                <w:color w:val="000000"/>
                <w:szCs w:val="24"/>
                <w:lang w:eastAsia="es-CO"/>
              </w:rPr>
              <w:t> </w:t>
            </w:r>
          </w:p>
        </w:tc>
      </w:tr>
      <w:tr w:rsidR="00B52B3B" w:rsidRPr="00B52B3B" w:rsidTr="00B52B3B">
        <w:trPr>
          <w:trHeight w:val="315"/>
        </w:trPr>
        <w:tc>
          <w:tcPr>
            <w:tcW w:w="3975" w:type="dxa"/>
            <w:tcBorders>
              <w:top w:val="nil"/>
              <w:left w:val="single" w:sz="8" w:space="0" w:color="auto"/>
              <w:bottom w:val="single" w:sz="8" w:space="0" w:color="auto"/>
              <w:right w:val="single" w:sz="8" w:space="0" w:color="auto"/>
            </w:tcBorders>
            <w:shd w:val="clear" w:color="auto" w:fill="auto"/>
            <w:noWrap/>
            <w:vAlign w:val="center"/>
            <w:hideMark/>
          </w:tcPr>
          <w:p w:rsidR="00B52B3B" w:rsidRPr="00B52B3B" w:rsidRDefault="00B52B3B" w:rsidP="00B52B3B">
            <w:pPr>
              <w:jc w:val="left"/>
              <w:rPr>
                <w:rFonts w:eastAsia="Times New Roman" w:cs="Arial"/>
                <w:color w:val="000000"/>
                <w:szCs w:val="24"/>
                <w:lang w:eastAsia="es-CO"/>
              </w:rPr>
            </w:pPr>
            <w:r w:rsidRPr="00B52B3B">
              <w:rPr>
                <w:rFonts w:eastAsia="Times New Roman" w:cs="Arial"/>
                <w:color w:val="000000"/>
                <w:szCs w:val="24"/>
                <w:lang w:eastAsia="es-CO"/>
              </w:rPr>
              <w:t xml:space="preserve"> Hospedaje (3 días) </w:t>
            </w:r>
          </w:p>
        </w:tc>
        <w:tc>
          <w:tcPr>
            <w:tcW w:w="2017" w:type="dxa"/>
            <w:tcBorders>
              <w:top w:val="nil"/>
              <w:left w:val="nil"/>
              <w:bottom w:val="single" w:sz="8" w:space="0" w:color="auto"/>
              <w:right w:val="single" w:sz="8" w:space="0" w:color="auto"/>
            </w:tcBorders>
            <w:shd w:val="clear" w:color="auto" w:fill="auto"/>
            <w:noWrap/>
            <w:vAlign w:val="center"/>
            <w:hideMark/>
          </w:tcPr>
          <w:p w:rsidR="00B52B3B" w:rsidRPr="00B52B3B" w:rsidRDefault="00B52B3B" w:rsidP="00B52B3B">
            <w:pPr>
              <w:jc w:val="right"/>
              <w:rPr>
                <w:rFonts w:eastAsia="Times New Roman" w:cs="Arial"/>
                <w:color w:val="000000"/>
                <w:szCs w:val="24"/>
                <w:lang w:eastAsia="es-CO"/>
              </w:rPr>
            </w:pPr>
            <w:r w:rsidRPr="00B52B3B">
              <w:rPr>
                <w:rFonts w:eastAsia="Times New Roman" w:cs="Arial"/>
                <w:color w:val="000000"/>
                <w:szCs w:val="24"/>
                <w:lang w:eastAsia="es-CO"/>
              </w:rPr>
              <w:t xml:space="preserve"> $       12.000.000 </w:t>
            </w:r>
          </w:p>
        </w:tc>
        <w:tc>
          <w:tcPr>
            <w:tcW w:w="1195" w:type="dxa"/>
            <w:tcBorders>
              <w:top w:val="nil"/>
              <w:left w:val="nil"/>
              <w:bottom w:val="single" w:sz="8" w:space="0" w:color="auto"/>
              <w:right w:val="single" w:sz="8" w:space="0" w:color="auto"/>
            </w:tcBorders>
            <w:shd w:val="clear" w:color="auto" w:fill="auto"/>
            <w:noWrap/>
            <w:vAlign w:val="center"/>
            <w:hideMark/>
          </w:tcPr>
          <w:p w:rsidR="00B52B3B" w:rsidRPr="00B52B3B" w:rsidRDefault="00B52B3B" w:rsidP="00B52B3B">
            <w:pPr>
              <w:jc w:val="right"/>
              <w:rPr>
                <w:rFonts w:eastAsia="Times New Roman" w:cs="Arial"/>
                <w:color w:val="000000"/>
                <w:szCs w:val="24"/>
                <w:lang w:eastAsia="es-CO"/>
              </w:rPr>
            </w:pPr>
            <w:r>
              <w:rPr>
                <w:rFonts w:eastAsia="Times New Roman" w:cs="Arial"/>
                <w:color w:val="000000"/>
                <w:szCs w:val="24"/>
                <w:lang w:eastAsia="es-CO"/>
              </w:rPr>
              <w:t xml:space="preserve">             </w:t>
            </w:r>
            <w:r w:rsidRPr="00B52B3B">
              <w:rPr>
                <w:rFonts w:eastAsia="Times New Roman" w:cs="Arial"/>
                <w:color w:val="000000"/>
                <w:szCs w:val="24"/>
                <w:lang w:eastAsia="es-CO"/>
              </w:rPr>
              <w:t xml:space="preserve">6 </w:t>
            </w:r>
          </w:p>
        </w:tc>
        <w:tc>
          <w:tcPr>
            <w:tcW w:w="2154" w:type="dxa"/>
            <w:tcBorders>
              <w:top w:val="nil"/>
              <w:left w:val="nil"/>
              <w:bottom w:val="single" w:sz="8" w:space="0" w:color="auto"/>
              <w:right w:val="single" w:sz="8" w:space="0" w:color="auto"/>
            </w:tcBorders>
            <w:shd w:val="clear" w:color="auto" w:fill="auto"/>
            <w:noWrap/>
            <w:vAlign w:val="center"/>
            <w:hideMark/>
          </w:tcPr>
          <w:p w:rsidR="00B52B3B" w:rsidRPr="00B52B3B" w:rsidRDefault="00B52B3B" w:rsidP="00B52B3B">
            <w:pPr>
              <w:jc w:val="right"/>
              <w:rPr>
                <w:rFonts w:eastAsia="Times New Roman" w:cs="Arial"/>
                <w:color w:val="000000"/>
                <w:szCs w:val="24"/>
                <w:lang w:eastAsia="es-CO"/>
              </w:rPr>
            </w:pPr>
            <w:r w:rsidRPr="00B52B3B">
              <w:rPr>
                <w:rFonts w:eastAsia="Times New Roman" w:cs="Arial"/>
                <w:color w:val="000000"/>
                <w:szCs w:val="24"/>
                <w:lang w:eastAsia="es-CO"/>
              </w:rPr>
              <w:t xml:space="preserve">$          72.000.000 </w:t>
            </w:r>
          </w:p>
        </w:tc>
      </w:tr>
      <w:tr w:rsidR="00B52B3B" w:rsidRPr="00B52B3B" w:rsidTr="00B52B3B">
        <w:trPr>
          <w:trHeight w:val="300"/>
        </w:trPr>
        <w:tc>
          <w:tcPr>
            <w:tcW w:w="3975" w:type="dxa"/>
            <w:tcBorders>
              <w:top w:val="nil"/>
              <w:left w:val="single" w:sz="8" w:space="0" w:color="auto"/>
              <w:bottom w:val="nil"/>
              <w:right w:val="single" w:sz="8" w:space="0" w:color="auto"/>
            </w:tcBorders>
            <w:shd w:val="clear" w:color="auto" w:fill="auto"/>
            <w:noWrap/>
            <w:vAlign w:val="center"/>
            <w:hideMark/>
          </w:tcPr>
          <w:p w:rsidR="00B52B3B" w:rsidRPr="00B52B3B" w:rsidRDefault="00B52B3B" w:rsidP="00B52B3B">
            <w:pPr>
              <w:jc w:val="left"/>
              <w:rPr>
                <w:rFonts w:eastAsia="Times New Roman" w:cs="Arial"/>
                <w:color w:val="000000"/>
                <w:szCs w:val="24"/>
                <w:lang w:eastAsia="es-CO"/>
              </w:rPr>
            </w:pPr>
            <w:r w:rsidRPr="00B52B3B">
              <w:rPr>
                <w:rFonts w:eastAsia="Times New Roman" w:cs="Arial"/>
                <w:color w:val="000000"/>
                <w:szCs w:val="24"/>
                <w:lang w:eastAsia="es-CO"/>
              </w:rPr>
              <w:t xml:space="preserve"> Alimentación  </w:t>
            </w:r>
          </w:p>
        </w:tc>
        <w:tc>
          <w:tcPr>
            <w:tcW w:w="2017"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B52B3B" w:rsidRPr="00B52B3B" w:rsidRDefault="00B52B3B" w:rsidP="00B52B3B">
            <w:pPr>
              <w:jc w:val="right"/>
              <w:rPr>
                <w:rFonts w:eastAsia="Times New Roman" w:cs="Arial"/>
                <w:color w:val="000000"/>
                <w:szCs w:val="24"/>
                <w:lang w:eastAsia="es-CO"/>
              </w:rPr>
            </w:pPr>
            <w:r w:rsidRPr="00B52B3B">
              <w:rPr>
                <w:rFonts w:eastAsia="Times New Roman" w:cs="Arial"/>
                <w:color w:val="000000"/>
                <w:szCs w:val="24"/>
                <w:lang w:eastAsia="es-CO"/>
              </w:rPr>
              <w:t xml:space="preserve">$          4.800.000 </w:t>
            </w:r>
          </w:p>
        </w:tc>
        <w:tc>
          <w:tcPr>
            <w:tcW w:w="1195"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B52B3B" w:rsidRPr="00B52B3B" w:rsidRDefault="00355E30" w:rsidP="00B52B3B">
            <w:pPr>
              <w:jc w:val="right"/>
              <w:rPr>
                <w:rFonts w:eastAsia="Times New Roman" w:cs="Arial"/>
                <w:color w:val="000000"/>
                <w:szCs w:val="24"/>
                <w:lang w:eastAsia="es-CO"/>
              </w:rPr>
            </w:pPr>
            <w:r>
              <w:rPr>
                <w:rFonts w:eastAsia="Times New Roman" w:cs="Arial"/>
                <w:color w:val="000000"/>
                <w:szCs w:val="24"/>
                <w:lang w:eastAsia="es-CO"/>
              </w:rPr>
              <w:t xml:space="preserve">        </w:t>
            </w:r>
            <w:r w:rsidR="00B52B3B" w:rsidRPr="00B52B3B">
              <w:rPr>
                <w:rFonts w:eastAsia="Times New Roman" w:cs="Arial"/>
                <w:color w:val="000000"/>
                <w:szCs w:val="24"/>
                <w:lang w:eastAsia="es-CO"/>
              </w:rPr>
              <w:t xml:space="preserve">6 </w:t>
            </w:r>
          </w:p>
        </w:tc>
        <w:tc>
          <w:tcPr>
            <w:tcW w:w="2154"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B52B3B" w:rsidRPr="00B52B3B" w:rsidRDefault="00B52B3B" w:rsidP="00B52B3B">
            <w:pPr>
              <w:jc w:val="right"/>
              <w:rPr>
                <w:rFonts w:eastAsia="Times New Roman" w:cs="Arial"/>
                <w:color w:val="000000"/>
                <w:szCs w:val="24"/>
                <w:lang w:eastAsia="es-CO"/>
              </w:rPr>
            </w:pPr>
            <w:r w:rsidRPr="00B52B3B">
              <w:rPr>
                <w:rFonts w:eastAsia="Times New Roman" w:cs="Arial"/>
                <w:color w:val="000000"/>
                <w:szCs w:val="24"/>
                <w:lang w:eastAsia="es-CO"/>
              </w:rPr>
              <w:t xml:space="preserve">$          28.800.000 </w:t>
            </w:r>
          </w:p>
        </w:tc>
      </w:tr>
      <w:tr w:rsidR="00B52B3B" w:rsidRPr="00B52B3B" w:rsidTr="00B52B3B">
        <w:trPr>
          <w:trHeight w:val="315"/>
        </w:trPr>
        <w:tc>
          <w:tcPr>
            <w:tcW w:w="3975" w:type="dxa"/>
            <w:tcBorders>
              <w:top w:val="nil"/>
              <w:left w:val="single" w:sz="8" w:space="0" w:color="auto"/>
              <w:bottom w:val="single" w:sz="8" w:space="0" w:color="auto"/>
              <w:right w:val="single" w:sz="8" w:space="0" w:color="auto"/>
            </w:tcBorders>
            <w:shd w:val="clear" w:color="auto" w:fill="auto"/>
            <w:noWrap/>
            <w:vAlign w:val="center"/>
            <w:hideMark/>
          </w:tcPr>
          <w:p w:rsidR="00B52B3B" w:rsidRPr="00B52B3B" w:rsidRDefault="00B52B3B" w:rsidP="00B52B3B">
            <w:pPr>
              <w:jc w:val="left"/>
              <w:rPr>
                <w:rFonts w:eastAsia="Times New Roman" w:cs="Arial"/>
                <w:color w:val="000000"/>
                <w:szCs w:val="24"/>
                <w:lang w:eastAsia="es-CO"/>
              </w:rPr>
            </w:pPr>
            <w:r w:rsidRPr="00B52B3B">
              <w:rPr>
                <w:rFonts w:eastAsia="Times New Roman" w:cs="Arial"/>
                <w:color w:val="000000"/>
                <w:szCs w:val="24"/>
                <w:lang w:eastAsia="es-CO"/>
              </w:rPr>
              <w:t xml:space="preserve"> Almuerzo y Cena (30x4 días) </w:t>
            </w:r>
          </w:p>
        </w:tc>
        <w:tc>
          <w:tcPr>
            <w:tcW w:w="2017" w:type="dxa"/>
            <w:vMerge/>
            <w:tcBorders>
              <w:top w:val="nil"/>
              <w:left w:val="single" w:sz="8" w:space="0" w:color="auto"/>
              <w:bottom w:val="single" w:sz="8" w:space="0" w:color="000000"/>
              <w:right w:val="single" w:sz="8" w:space="0" w:color="auto"/>
            </w:tcBorders>
            <w:vAlign w:val="center"/>
            <w:hideMark/>
          </w:tcPr>
          <w:p w:rsidR="00B52B3B" w:rsidRPr="00B52B3B" w:rsidRDefault="00B52B3B" w:rsidP="00B52B3B">
            <w:pPr>
              <w:jc w:val="left"/>
              <w:rPr>
                <w:rFonts w:eastAsia="Times New Roman" w:cs="Arial"/>
                <w:color w:val="000000"/>
                <w:szCs w:val="24"/>
                <w:lang w:eastAsia="es-CO"/>
              </w:rPr>
            </w:pPr>
          </w:p>
        </w:tc>
        <w:tc>
          <w:tcPr>
            <w:tcW w:w="1195" w:type="dxa"/>
            <w:vMerge/>
            <w:tcBorders>
              <w:top w:val="nil"/>
              <w:left w:val="single" w:sz="8" w:space="0" w:color="auto"/>
              <w:bottom w:val="single" w:sz="8" w:space="0" w:color="000000"/>
              <w:right w:val="single" w:sz="8" w:space="0" w:color="auto"/>
            </w:tcBorders>
            <w:vAlign w:val="center"/>
            <w:hideMark/>
          </w:tcPr>
          <w:p w:rsidR="00B52B3B" w:rsidRPr="00B52B3B" w:rsidRDefault="00B52B3B" w:rsidP="00B52B3B">
            <w:pPr>
              <w:jc w:val="left"/>
              <w:rPr>
                <w:rFonts w:eastAsia="Times New Roman" w:cs="Arial"/>
                <w:color w:val="000000"/>
                <w:szCs w:val="24"/>
                <w:lang w:eastAsia="es-CO"/>
              </w:rPr>
            </w:pPr>
          </w:p>
        </w:tc>
        <w:tc>
          <w:tcPr>
            <w:tcW w:w="2154" w:type="dxa"/>
            <w:vMerge/>
            <w:tcBorders>
              <w:top w:val="nil"/>
              <w:left w:val="single" w:sz="8" w:space="0" w:color="auto"/>
              <w:bottom w:val="single" w:sz="8" w:space="0" w:color="000000"/>
              <w:right w:val="single" w:sz="8" w:space="0" w:color="auto"/>
            </w:tcBorders>
            <w:vAlign w:val="center"/>
            <w:hideMark/>
          </w:tcPr>
          <w:p w:rsidR="00B52B3B" w:rsidRPr="00B52B3B" w:rsidRDefault="00B52B3B" w:rsidP="00B52B3B">
            <w:pPr>
              <w:jc w:val="left"/>
              <w:rPr>
                <w:rFonts w:eastAsia="Times New Roman" w:cs="Arial"/>
                <w:color w:val="000000"/>
                <w:szCs w:val="24"/>
                <w:lang w:eastAsia="es-CO"/>
              </w:rPr>
            </w:pPr>
          </w:p>
        </w:tc>
      </w:tr>
      <w:tr w:rsidR="00B52B3B" w:rsidRPr="00B52B3B" w:rsidTr="00B52B3B">
        <w:trPr>
          <w:trHeight w:val="300"/>
        </w:trPr>
        <w:tc>
          <w:tcPr>
            <w:tcW w:w="3975" w:type="dxa"/>
            <w:tcBorders>
              <w:top w:val="nil"/>
              <w:left w:val="single" w:sz="8" w:space="0" w:color="auto"/>
              <w:bottom w:val="nil"/>
              <w:right w:val="single" w:sz="8" w:space="0" w:color="auto"/>
            </w:tcBorders>
            <w:shd w:val="clear" w:color="auto" w:fill="auto"/>
            <w:noWrap/>
            <w:vAlign w:val="center"/>
            <w:hideMark/>
          </w:tcPr>
          <w:p w:rsidR="00B52B3B" w:rsidRPr="00B52B3B" w:rsidRDefault="00B52B3B" w:rsidP="00B52B3B">
            <w:pPr>
              <w:jc w:val="left"/>
              <w:rPr>
                <w:rFonts w:eastAsia="Times New Roman" w:cs="Arial"/>
                <w:color w:val="000000"/>
                <w:szCs w:val="24"/>
                <w:lang w:eastAsia="es-CO"/>
              </w:rPr>
            </w:pPr>
            <w:r w:rsidRPr="00B52B3B">
              <w:rPr>
                <w:rFonts w:eastAsia="Times New Roman" w:cs="Arial"/>
                <w:color w:val="000000"/>
                <w:szCs w:val="24"/>
                <w:lang w:eastAsia="es-CO"/>
              </w:rPr>
              <w:t xml:space="preserve"> Refrigerios </w:t>
            </w:r>
            <w:r w:rsidR="00355E30">
              <w:rPr>
                <w:rFonts w:eastAsia="Times New Roman" w:cs="Arial"/>
                <w:color w:val="000000"/>
                <w:szCs w:val="24"/>
                <w:lang w:eastAsia="es-CO"/>
              </w:rPr>
              <w:t>30x2x4</w:t>
            </w:r>
          </w:p>
        </w:tc>
        <w:tc>
          <w:tcPr>
            <w:tcW w:w="2017"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B52B3B" w:rsidRPr="00B52B3B" w:rsidRDefault="00B52B3B" w:rsidP="00B52B3B">
            <w:pPr>
              <w:jc w:val="right"/>
              <w:rPr>
                <w:rFonts w:eastAsia="Times New Roman" w:cs="Arial"/>
                <w:color w:val="000000"/>
                <w:szCs w:val="24"/>
                <w:lang w:eastAsia="es-CO"/>
              </w:rPr>
            </w:pPr>
            <w:r w:rsidRPr="00B52B3B">
              <w:rPr>
                <w:rFonts w:eastAsia="Times New Roman" w:cs="Arial"/>
                <w:color w:val="000000"/>
                <w:szCs w:val="24"/>
                <w:lang w:eastAsia="es-CO"/>
              </w:rPr>
              <w:t xml:space="preserve">$          1.680.000 </w:t>
            </w:r>
          </w:p>
        </w:tc>
        <w:tc>
          <w:tcPr>
            <w:tcW w:w="1195"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B52B3B" w:rsidRPr="00B52B3B" w:rsidRDefault="00355E30" w:rsidP="00B52B3B">
            <w:pPr>
              <w:jc w:val="right"/>
              <w:rPr>
                <w:rFonts w:eastAsia="Times New Roman" w:cs="Arial"/>
                <w:color w:val="000000"/>
                <w:szCs w:val="24"/>
                <w:lang w:eastAsia="es-CO"/>
              </w:rPr>
            </w:pPr>
            <w:r>
              <w:rPr>
                <w:rFonts w:eastAsia="Times New Roman" w:cs="Arial"/>
                <w:color w:val="000000"/>
                <w:szCs w:val="24"/>
                <w:lang w:eastAsia="es-CO"/>
              </w:rPr>
              <w:t xml:space="preserve">             </w:t>
            </w:r>
            <w:r w:rsidR="00B52B3B" w:rsidRPr="00B52B3B">
              <w:rPr>
                <w:rFonts w:eastAsia="Times New Roman" w:cs="Arial"/>
                <w:color w:val="000000"/>
                <w:szCs w:val="24"/>
                <w:lang w:eastAsia="es-CO"/>
              </w:rPr>
              <w:t xml:space="preserve">6 </w:t>
            </w:r>
          </w:p>
        </w:tc>
        <w:tc>
          <w:tcPr>
            <w:tcW w:w="2154"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B52B3B" w:rsidRPr="00B52B3B" w:rsidRDefault="00B52B3B" w:rsidP="00B52B3B">
            <w:pPr>
              <w:jc w:val="right"/>
              <w:rPr>
                <w:rFonts w:eastAsia="Times New Roman" w:cs="Arial"/>
                <w:color w:val="000000"/>
                <w:szCs w:val="24"/>
                <w:lang w:eastAsia="es-CO"/>
              </w:rPr>
            </w:pPr>
            <w:r w:rsidRPr="00B52B3B">
              <w:rPr>
                <w:rFonts w:eastAsia="Times New Roman" w:cs="Arial"/>
                <w:color w:val="000000"/>
                <w:szCs w:val="24"/>
                <w:lang w:eastAsia="es-CO"/>
              </w:rPr>
              <w:t xml:space="preserve">$          10.080.000 </w:t>
            </w:r>
          </w:p>
        </w:tc>
      </w:tr>
      <w:tr w:rsidR="00B52B3B" w:rsidRPr="00B52B3B" w:rsidTr="00355E30">
        <w:trPr>
          <w:trHeight w:val="61"/>
        </w:trPr>
        <w:tc>
          <w:tcPr>
            <w:tcW w:w="3975" w:type="dxa"/>
            <w:tcBorders>
              <w:top w:val="nil"/>
              <w:left w:val="single" w:sz="8" w:space="0" w:color="auto"/>
              <w:bottom w:val="single" w:sz="8" w:space="0" w:color="auto"/>
              <w:right w:val="single" w:sz="8" w:space="0" w:color="auto"/>
            </w:tcBorders>
            <w:shd w:val="clear" w:color="auto" w:fill="auto"/>
            <w:noWrap/>
            <w:vAlign w:val="center"/>
            <w:hideMark/>
          </w:tcPr>
          <w:p w:rsidR="00B52B3B" w:rsidRPr="00B52B3B" w:rsidRDefault="00B52B3B" w:rsidP="00B52B3B">
            <w:pPr>
              <w:jc w:val="left"/>
              <w:rPr>
                <w:rFonts w:eastAsia="Times New Roman" w:cs="Arial"/>
                <w:color w:val="000000"/>
                <w:szCs w:val="24"/>
                <w:lang w:eastAsia="es-CO"/>
              </w:rPr>
            </w:pPr>
          </w:p>
        </w:tc>
        <w:tc>
          <w:tcPr>
            <w:tcW w:w="2017" w:type="dxa"/>
            <w:vMerge/>
            <w:tcBorders>
              <w:top w:val="nil"/>
              <w:left w:val="single" w:sz="8" w:space="0" w:color="auto"/>
              <w:bottom w:val="single" w:sz="8" w:space="0" w:color="000000"/>
              <w:right w:val="single" w:sz="8" w:space="0" w:color="auto"/>
            </w:tcBorders>
            <w:vAlign w:val="center"/>
            <w:hideMark/>
          </w:tcPr>
          <w:p w:rsidR="00B52B3B" w:rsidRPr="00B52B3B" w:rsidRDefault="00B52B3B" w:rsidP="00B52B3B">
            <w:pPr>
              <w:jc w:val="left"/>
              <w:rPr>
                <w:rFonts w:eastAsia="Times New Roman" w:cs="Arial"/>
                <w:color w:val="000000"/>
                <w:szCs w:val="24"/>
                <w:lang w:eastAsia="es-CO"/>
              </w:rPr>
            </w:pPr>
          </w:p>
        </w:tc>
        <w:tc>
          <w:tcPr>
            <w:tcW w:w="1195" w:type="dxa"/>
            <w:vMerge/>
            <w:tcBorders>
              <w:top w:val="nil"/>
              <w:left w:val="single" w:sz="8" w:space="0" w:color="auto"/>
              <w:bottom w:val="single" w:sz="8" w:space="0" w:color="000000"/>
              <w:right w:val="single" w:sz="8" w:space="0" w:color="auto"/>
            </w:tcBorders>
            <w:vAlign w:val="center"/>
            <w:hideMark/>
          </w:tcPr>
          <w:p w:rsidR="00B52B3B" w:rsidRPr="00B52B3B" w:rsidRDefault="00B52B3B" w:rsidP="00B52B3B">
            <w:pPr>
              <w:jc w:val="left"/>
              <w:rPr>
                <w:rFonts w:eastAsia="Times New Roman" w:cs="Arial"/>
                <w:color w:val="000000"/>
                <w:szCs w:val="24"/>
                <w:lang w:eastAsia="es-CO"/>
              </w:rPr>
            </w:pPr>
          </w:p>
        </w:tc>
        <w:tc>
          <w:tcPr>
            <w:tcW w:w="2154" w:type="dxa"/>
            <w:vMerge/>
            <w:tcBorders>
              <w:top w:val="nil"/>
              <w:left w:val="single" w:sz="8" w:space="0" w:color="auto"/>
              <w:bottom w:val="single" w:sz="8" w:space="0" w:color="000000"/>
              <w:right w:val="single" w:sz="8" w:space="0" w:color="auto"/>
            </w:tcBorders>
            <w:vAlign w:val="center"/>
            <w:hideMark/>
          </w:tcPr>
          <w:p w:rsidR="00B52B3B" w:rsidRPr="00B52B3B" w:rsidRDefault="00B52B3B" w:rsidP="00B52B3B">
            <w:pPr>
              <w:jc w:val="left"/>
              <w:rPr>
                <w:rFonts w:eastAsia="Times New Roman" w:cs="Arial"/>
                <w:color w:val="000000"/>
                <w:szCs w:val="24"/>
                <w:lang w:eastAsia="es-CO"/>
              </w:rPr>
            </w:pPr>
          </w:p>
        </w:tc>
      </w:tr>
      <w:tr w:rsidR="00B52B3B" w:rsidRPr="00B52B3B" w:rsidTr="00B52B3B">
        <w:trPr>
          <w:trHeight w:val="615"/>
        </w:trPr>
        <w:tc>
          <w:tcPr>
            <w:tcW w:w="3975" w:type="dxa"/>
            <w:tcBorders>
              <w:top w:val="nil"/>
              <w:left w:val="single" w:sz="8" w:space="0" w:color="auto"/>
              <w:bottom w:val="single" w:sz="8" w:space="0" w:color="auto"/>
              <w:right w:val="single" w:sz="8" w:space="0" w:color="auto"/>
            </w:tcBorders>
            <w:shd w:val="clear" w:color="auto" w:fill="auto"/>
            <w:vAlign w:val="center"/>
            <w:hideMark/>
          </w:tcPr>
          <w:p w:rsidR="00B52B3B" w:rsidRPr="00B52B3B" w:rsidRDefault="00B52B3B" w:rsidP="00B52B3B">
            <w:pPr>
              <w:jc w:val="left"/>
              <w:rPr>
                <w:rFonts w:eastAsia="Times New Roman" w:cs="Arial"/>
                <w:color w:val="000000"/>
                <w:szCs w:val="24"/>
                <w:lang w:eastAsia="es-CO"/>
              </w:rPr>
            </w:pPr>
            <w:r w:rsidRPr="00B52B3B">
              <w:rPr>
                <w:rFonts w:eastAsia="Times New Roman" w:cs="Arial"/>
                <w:color w:val="000000"/>
                <w:szCs w:val="24"/>
                <w:lang w:eastAsia="es-CO"/>
              </w:rPr>
              <w:t xml:space="preserve"> Batería permanente de café, aromática y agua x 3 días </w:t>
            </w:r>
          </w:p>
        </w:tc>
        <w:tc>
          <w:tcPr>
            <w:tcW w:w="2017" w:type="dxa"/>
            <w:tcBorders>
              <w:top w:val="nil"/>
              <w:left w:val="nil"/>
              <w:bottom w:val="single" w:sz="8" w:space="0" w:color="auto"/>
              <w:right w:val="single" w:sz="8" w:space="0" w:color="auto"/>
            </w:tcBorders>
            <w:shd w:val="clear" w:color="auto" w:fill="auto"/>
            <w:noWrap/>
            <w:vAlign w:val="center"/>
            <w:hideMark/>
          </w:tcPr>
          <w:p w:rsidR="00B52B3B" w:rsidRPr="00B52B3B" w:rsidRDefault="00B52B3B" w:rsidP="00B52B3B">
            <w:pPr>
              <w:jc w:val="right"/>
              <w:rPr>
                <w:rFonts w:eastAsia="Times New Roman" w:cs="Arial"/>
                <w:color w:val="000000"/>
                <w:szCs w:val="24"/>
                <w:lang w:eastAsia="es-CO"/>
              </w:rPr>
            </w:pPr>
            <w:r w:rsidRPr="00B52B3B">
              <w:rPr>
                <w:rFonts w:eastAsia="Times New Roman" w:cs="Arial"/>
                <w:color w:val="000000"/>
                <w:szCs w:val="24"/>
                <w:lang w:eastAsia="es-CO"/>
              </w:rPr>
              <w:t xml:space="preserve">$             900.000 </w:t>
            </w:r>
          </w:p>
        </w:tc>
        <w:tc>
          <w:tcPr>
            <w:tcW w:w="1195" w:type="dxa"/>
            <w:tcBorders>
              <w:top w:val="nil"/>
              <w:left w:val="nil"/>
              <w:bottom w:val="single" w:sz="8" w:space="0" w:color="auto"/>
              <w:right w:val="single" w:sz="8" w:space="0" w:color="auto"/>
            </w:tcBorders>
            <w:shd w:val="clear" w:color="auto" w:fill="auto"/>
            <w:noWrap/>
            <w:vAlign w:val="center"/>
            <w:hideMark/>
          </w:tcPr>
          <w:p w:rsidR="00B52B3B" w:rsidRPr="00B52B3B" w:rsidRDefault="00355E30" w:rsidP="00B52B3B">
            <w:pPr>
              <w:jc w:val="right"/>
              <w:rPr>
                <w:rFonts w:eastAsia="Times New Roman" w:cs="Arial"/>
                <w:color w:val="000000"/>
                <w:szCs w:val="24"/>
                <w:lang w:eastAsia="es-CO"/>
              </w:rPr>
            </w:pPr>
            <w:r>
              <w:rPr>
                <w:rFonts w:eastAsia="Times New Roman" w:cs="Arial"/>
                <w:color w:val="000000"/>
                <w:szCs w:val="24"/>
                <w:lang w:eastAsia="es-CO"/>
              </w:rPr>
              <w:t xml:space="preserve">             </w:t>
            </w:r>
            <w:r w:rsidR="00B52B3B" w:rsidRPr="00B52B3B">
              <w:rPr>
                <w:rFonts w:eastAsia="Times New Roman" w:cs="Arial"/>
                <w:color w:val="000000"/>
                <w:szCs w:val="24"/>
                <w:lang w:eastAsia="es-CO"/>
              </w:rPr>
              <w:t xml:space="preserve">6 </w:t>
            </w:r>
          </w:p>
        </w:tc>
        <w:tc>
          <w:tcPr>
            <w:tcW w:w="2154" w:type="dxa"/>
            <w:tcBorders>
              <w:top w:val="nil"/>
              <w:left w:val="nil"/>
              <w:bottom w:val="single" w:sz="8" w:space="0" w:color="auto"/>
              <w:right w:val="single" w:sz="8" w:space="0" w:color="auto"/>
            </w:tcBorders>
            <w:shd w:val="clear" w:color="auto" w:fill="auto"/>
            <w:noWrap/>
            <w:vAlign w:val="center"/>
            <w:hideMark/>
          </w:tcPr>
          <w:p w:rsidR="00B52B3B" w:rsidRPr="00B52B3B" w:rsidRDefault="00B52B3B" w:rsidP="00B52B3B">
            <w:pPr>
              <w:jc w:val="right"/>
              <w:rPr>
                <w:rFonts w:eastAsia="Times New Roman" w:cs="Arial"/>
                <w:color w:val="000000"/>
                <w:szCs w:val="24"/>
                <w:lang w:eastAsia="es-CO"/>
              </w:rPr>
            </w:pPr>
            <w:r w:rsidRPr="00B52B3B">
              <w:rPr>
                <w:rFonts w:eastAsia="Times New Roman" w:cs="Arial"/>
                <w:color w:val="000000"/>
                <w:szCs w:val="24"/>
                <w:lang w:eastAsia="es-CO"/>
              </w:rPr>
              <w:t xml:space="preserve">$            5.400.000 </w:t>
            </w:r>
          </w:p>
        </w:tc>
      </w:tr>
      <w:tr w:rsidR="00B52B3B" w:rsidRPr="00B52B3B" w:rsidTr="00B52B3B">
        <w:trPr>
          <w:trHeight w:val="315"/>
        </w:trPr>
        <w:tc>
          <w:tcPr>
            <w:tcW w:w="3975" w:type="dxa"/>
            <w:tcBorders>
              <w:top w:val="nil"/>
              <w:left w:val="single" w:sz="8" w:space="0" w:color="auto"/>
              <w:bottom w:val="single" w:sz="8" w:space="0" w:color="auto"/>
              <w:right w:val="single" w:sz="8" w:space="0" w:color="auto"/>
            </w:tcBorders>
            <w:shd w:val="clear" w:color="auto" w:fill="auto"/>
            <w:noWrap/>
            <w:vAlign w:val="center"/>
            <w:hideMark/>
          </w:tcPr>
          <w:p w:rsidR="00B52B3B" w:rsidRPr="00B52B3B" w:rsidRDefault="00B52B3B" w:rsidP="00B52B3B">
            <w:pPr>
              <w:jc w:val="left"/>
              <w:rPr>
                <w:rFonts w:eastAsia="Times New Roman" w:cs="Arial"/>
                <w:color w:val="000000"/>
                <w:szCs w:val="24"/>
                <w:lang w:eastAsia="es-CO"/>
              </w:rPr>
            </w:pPr>
            <w:r w:rsidRPr="00B52B3B">
              <w:rPr>
                <w:rFonts w:eastAsia="Times New Roman" w:cs="Arial"/>
                <w:color w:val="000000"/>
                <w:szCs w:val="24"/>
                <w:lang w:eastAsia="es-CO"/>
              </w:rPr>
              <w:t xml:space="preserve"> Transporte (25 personas) </w:t>
            </w:r>
          </w:p>
        </w:tc>
        <w:tc>
          <w:tcPr>
            <w:tcW w:w="2017" w:type="dxa"/>
            <w:tcBorders>
              <w:top w:val="nil"/>
              <w:left w:val="nil"/>
              <w:bottom w:val="single" w:sz="8" w:space="0" w:color="auto"/>
              <w:right w:val="single" w:sz="8" w:space="0" w:color="auto"/>
            </w:tcBorders>
            <w:shd w:val="clear" w:color="auto" w:fill="auto"/>
            <w:noWrap/>
            <w:vAlign w:val="center"/>
            <w:hideMark/>
          </w:tcPr>
          <w:p w:rsidR="00B52B3B" w:rsidRPr="00B52B3B" w:rsidRDefault="00B52B3B" w:rsidP="00B52B3B">
            <w:pPr>
              <w:jc w:val="right"/>
              <w:rPr>
                <w:rFonts w:eastAsia="Times New Roman" w:cs="Arial"/>
                <w:color w:val="000000"/>
                <w:szCs w:val="24"/>
                <w:lang w:eastAsia="es-CO"/>
              </w:rPr>
            </w:pPr>
            <w:r w:rsidRPr="00B52B3B">
              <w:rPr>
                <w:rFonts w:eastAsia="Times New Roman" w:cs="Arial"/>
                <w:color w:val="000000"/>
                <w:szCs w:val="24"/>
                <w:lang w:eastAsia="es-CO"/>
              </w:rPr>
              <w:t xml:space="preserve"> $       12.000.000 </w:t>
            </w:r>
          </w:p>
        </w:tc>
        <w:tc>
          <w:tcPr>
            <w:tcW w:w="1195" w:type="dxa"/>
            <w:tcBorders>
              <w:top w:val="nil"/>
              <w:left w:val="nil"/>
              <w:bottom w:val="single" w:sz="8" w:space="0" w:color="auto"/>
              <w:right w:val="single" w:sz="8" w:space="0" w:color="auto"/>
            </w:tcBorders>
            <w:shd w:val="clear" w:color="auto" w:fill="auto"/>
            <w:noWrap/>
            <w:vAlign w:val="center"/>
            <w:hideMark/>
          </w:tcPr>
          <w:p w:rsidR="00B52B3B" w:rsidRPr="00B52B3B" w:rsidRDefault="00355E30" w:rsidP="00B52B3B">
            <w:pPr>
              <w:jc w:val="right"/>
              <w:rPr>
                <w:rFonts w:eastAsia="Times New Roman" w:cs="Arial"/>
                <w:color w:val="000000"/>
                <w:szCs w:val="24"/>
                <w:lang w:eastAsia="es-CO"/>
              </w:rPr>
            </w:pPr>
            <w:r>
              <w:rPr>
                <w:rFonts w:eastAsia="Times New Roman" w:cs="Arial"/>
                <w:color w:val="000000"/>
                <w:szCs w:val="24"/>
                <w:lang w:eastAsia="es-CO"/>
              </w:rPr>
              <w:t xml:space="preserve">             </w:t>
            </w:r>
            <w:r w:rsidR="00B52B3B" w:rsidRPr="00B52B3B">
              <w:rPr>
                <w:rFonts w:eastAsia="Times New Roman" w:cs="Arial"/>
                <w:color w:val="000000"/>
                <w:szCs w:val="24"/>
                <w:lang w:eastAsia="es-CO"/>
              </w:rPr>
              <w:t xml:space="preserve">6 </w:t>
            </w:r>
          </w:p>
        </w:tc>
        <w:tc>
          <w:tcPr>
            <w:tcW w:w="2154" w:type="dxa"/>
            <w:tcBorders>
              <w:top w:val="nil"/>
              <w:left w:val="nil"/>
              <w:bottom w:val="single" w:sz="8" w:space="0" w:color="auto"/>
              <w:right w:val="single" w:sz="8" w:space="0" w:color="auto"/>
            </w:tcBorders>
            <w:shd w:val="clear" w:color="auto" w:fill="auto"/>
            <w:noWrap/>
            <w:vAlign w:val="center"/>
            <w:hideMark/>
          </w:tcPr>
          <w:p w:rsidR="00B52B3B" w:rsidRPr="00B52B3B" w:rsidRDefault="00B52B3B" w:rsidP="00B52B3B">
            <w:pPr>
              <w:jc w:val="right"/>
              <w:rPr>
                <w:rFonts w:eastAsia="Times New Roman" w:cs="Arial"/>
                <w:color w:val="000000"/>
                <w:szCs w:val="24"/>
                <w:lang w:eastAsia="es-CO"/>
              </w:rPr>
            </w:pPr>
            <w:r w:rsidRPr="00B52B3B">
              <w:rPr>
                <w:rFonts w:eastAsia="Times New Roman" w:cs="Arial"/>
                <w:color w:val="000000"/>
                <w:szCs w:val="24"/>
                <w:lang w:eastAsia="es-CO"/>
              </w:rPr>
              <w:t xml:space="preserve">$          72.000.000 </w:t>
            </w:r>
          </w:p>
        </w:tc>
      </w:tr>
      <w:tr w:rsidR="00B52B3B" w:rsidRPr="00B52B3B" w:rsidTr="00B52B3B">
        <w:trPr>
          <w:trHeight w:val="315"/>
        </w:trPr>
        <w:tc>
          <w:tcPr>
            <w:tcW w:w="3975" w:type="dxa"/>
            <w:tcBorders>
              <w:top w:val="nil"/>
              <w:left w:val="single" w:sz="8" w:space="0" w:color="auto"/>
              <w:bottom w:val="single" w:sz="8" w:space="0" w:color="auto"/>
              <w:right w:val="single" w:sz="8" w:space="0" w:color="auto"/>
            </w:tcBorders>
            <w:shd w:val="clear" w:color="auto" w:fill="auto"/>
            <w:noWrap/>
            <w:vAlign w:val="center"/>
            <w:hideMark/>
          </w:tcPr>
          <w:p w:rsidR="00B52B3B" w:rsidRPr="00B52B3B" w:rsidRDefault="00B52B3B" w:rsidP="00B52B3B">
            <w:pPr>
              <w:jc w:val="left"/>
              <w:rPr>
                <w:rFonts w:eastAsia="Times New Roman" w:cs="Arial"/>
                <w:color w:val="000000"/>
                <w:szCs w:val="24"/>
                <w:lang w:eastAsia="es-CO"/>
              </w:rPr>
            </w:pPr>
            <w:r w:rsidRPr="00B52B3B">
              <w:rPr>
                <w:rFonts w:eastAsia="Times New Roman" w:cs="Arial"/>
                <w:color w:val="000000"/>
                <w:szCs w:val="24"/>
                <w:lang w:eastAsia="es-CO"/>
              </w:rPr>
              <w:t xml:space="preserve"> Incentivo a la </w:t>
            </w:r>
            <w:r w:rsidR="00355E30" w:rsidRPr="00B52B3B">
              <w:rPr>
                <w:rFonts w:eastAsia="Times New Roman" w:cs="Arial"/>
                <w:color w:val="000000"/>
                <w:szCs w:val="24"/>
                <w:lang w:eastAsia="es-CO"/>
              </w:rPr>
              <w:t>Participación</w:t>
            </w:r>
            <w:r w:rsidRPr="00B52B3B">
              <w:rPr>
                <w:rFonts w:eastAsia="Times New Roman" w:cs="Arial"/>
                <w:color w:val="000000"/>
                <w:szCs w:val="24"/>
                <w:lang w:eastAsia="es-CO"/>
              </w:rPr>
              <w:t xml:space="preserve"> - 3 </w:t>
            </w:r>
            <w:r w:rsidR="00355E30" w:rsidRPr="00B52B3B">
              <w:rPr>
                <w:rFonts w:eastAsia="Times New Roman" w:cs="Arial"/>
                <w:color w:val="000000"/>
                <w:szCs w:val="24"/>
                <w:lang w:eastAsia="es-CO"/>
              </w:rPr>
              <w:t>días</w:t>
            </w:r>
            <w:r w:rsidRPr="00B52B3B">
              <w:rPr>
                <w:rFonts w:eastAsia="Times New Roman" w:cs="Arial"/>
                <w:color w:val="000000"/>
                <w:szCs w:val="24"/>
                <w:lang w:eastAsia="es-CO"/>
              </w:rPr>
              <w:t xml:space="preserve"> </w:t>
            </w:r>
          </w:p>
        </w:tc>
        <w:tc>
          <w:tcPr>
            <w:tcW w:w="2017" w:type="dxa"/>
            <w:tcBorders>
              <w:top w:val="nil"/>
              <w:left w:val="nil"/>
              <w:bottom w:val="single" w:sz="8" w:space="0" w:color="auto"/>
              <w:right w:val="single" w:sz="8" w:space="0" w:color="auto"/>
            </w:tcBorders>
            <w:shd w:val="clear" w:color="auto" w:fill="auto"/>
            <w:noWrap/>
            <w:vAlign w:val="center"/>
            <w:hideMark/>
          </w:tcPr>
          <w:p w:rsidR="00B52B3B" w:rsidRPr="00B52B3B" w:rsidRDefault="00B52B3B" w:rsidP="00B52B3B">
            <w:pPr>
              <w:jc w:val="right"/>
              <w:rPr>
                <w:rFonts w:eastAsia="Times New Roman" w:cs="Arial"/>
                <w:color w:val="000000"/>
                <w:szCs w:val="24"/>
                <w:lang w:eastAsia="es-CO"/>
              </w:rPr>
            </w:pPr>
            <w:r w:rsidRPr="00B52B3B">
              <w:rPr>
                <w:rFonts w:eastAsia="Times New Roman" w:cs="Arial"/>
                <w:color w:val="000000"/>
                <w:szCs w:val="24"/>
                <w:lang w:eastAsia="es-CO"/>
              </w:rPr>
              <w:t xml:space="preserve">$          3.000.000 </w:t>
            </w:r>
          </w:p>
        </w:tc>
        <w:tc>
          <w:tcPr>
            <w:tcW w:w="1195" w:type="dxa"/>
            <w:tcBorders>
              <w:top w:val="nil"/>
              <w:left w:val="nil"/>
              <w:bottom w:val="single" w:sz="8" w:space="0" w:color="auto"/>
              <w:right w:val="single" w:sz="8" w:space="0" w:color="auto"/>
            </w:tcBorders>
            <w:shd w:val="clear" w:color="auto" w:fill="auto"/>
            <w:noWrap/>
            <w:vAlign w:val="center"/>
            <w:hideMark/>
          </w:tcPr>
          <w:p w:rsidR="00B52B3B" w:rsidRPr="00B52B3B" w:rsidRDefault="00355E30" w:rsidP="00B52B3B">
            <w:pPr>
              <w:jc w:val="right"/>
              <w:rPr>
                <w:rFonts w:eastAsia="Times New Roman" w:cs="Arial"/>
                <w:color w:val="000000"/>
                <w:szCs w:val="24"/>
                <w:lang w:eastAsia="es-CO"/>
              </w:rPr>
            </w:pPr>
            <w:r>
              <w:rPr>
                <w:rFonts w:eastAsia="Times New Roman" w:cs="Arial"/>
                <w:color w:val="000000"/>
                <w:szCs w:val="24"/>
                <w:lang w:eastAsia="es-CO"/>
              </w:rPr>
              <w:t xml:space="preserve">             </w:t>
            </w:r>
            <w:r w:rsidR="00B52B3B" w:rsidRPr="00B52B3B">
              <w:rPr>
                <w:rFonts w:eastAsia="Times New Roman" w:cs="Arial"/>
                <w:color w:val="000000"/>
                <w:szCs w:val="24"/>
                <w:lang w:eastAsia="es-CO"/>
              </w:rPr>
              <w:t xml:space="preserve">6 </w:t>
            </w:r>
          </w:p>
        </w:tc>
        <w:tc>
          <w:tcPr>
            <w:tcW w:w="2154" w:type="dxa"/>
            <w:tcBorders>
              <w:top w:val="nil"/>
              <w:left w:val="nil"/>
              <w:bottom w:val="single" w:sz="8" w:space="0" w:color="auto"/>
              <w:right w:val="single" w:sz="8" w:space="0" w:color="auto"/>
            </w:tcBorders>
            <w:shd w:val="clear" w:color="auto" w:fill="auto"/>
            <w:noWrap/>
            <w:vAlign w:val="center"/>
            <w:hideMark/>
          </w:tcPr>
          <w:p w:rsidR="00B52B3B" w:rsidRPr="00B52B3B" w:rsidRDefault="00B52B3B" w:rsidP="00B52B3B">
            <w:pPr>
              <w:jc w:val="center"/>
              <w:rPr>
                <w:rFonts w:eastAsia="Times New Roman" w:cs="Arial"/>
                <w:color w:val="000000"/>
                <w:szCs w:val="24"/>
                <w:lang w:eastAsia="es-CO"/>
              </w:rPr>
            </w:pPr>
            <w:r w:rsidRPr="00B52B3B">
              <w:rPr>
                <w:rFonts w:eastAsia="Times New Roman" w:cs="Arial"/>
                <w:color w:val="000000"/>
                <w:szCs w:val="24"/>
                <w:lang w:eastAsia="es-CO"/>
              </w:rPr>
              <w:t xml:space="preserve">$          18.000.000 </w:t>
            </w:r>
          </w:p>
        </w:tc>
      </w:tr>
      <w:tr w:rsidR="00B52B3B" w:rsidRPr="00B52B3B" w:rsidTr="00B52B3B">
        <w:trPr>
          <w:trHeight w:val="330"/>
        </w:trPr>
        <w:tc>
          <w:tcPr>
            <w:tcW w:w="3975" w:type="dxa"/>
            <w:tcBorders>
              <w:top w:val="nil"/>
              <w:left w:val="single" w:sz="8" w:space="0" w:color="auto"/>
              <w:bottom w:val="single" w:sz="8" w:space="0" w:color="auto"/>
              <w:right w:val="single" w:sz="8" w:space="0" w:color="auto"/>
            </w:tcBorders>
            <w:shd w:val="clear" w:color="auto" w:fill="auto"/>
            <w:noWrap/>
            <w:vAlign w:val="center"/>
            <w:hideMark/>
          </w:tcPr>
          <w:p w:rsidR="00B52B3B" w:rsidRPr="00B52B3B" w:rsidRDefault="00B52B3B" w:rsidP="00B52B3B">
            <w:pPr>
              <w:jc w:val="right"/>
              <w:rPr>
                <w:rFonts w:eastAsia="Times New Roman" w:cs="Arial"/>
                <w:b/>
                <w:bCs/>
                <w:color w:val="000000"/>
                <w:szCs w:val="24"/>
                <w:lang w:eastAsia="es-CO"/>
              </w:rPr>
            </w:pPr>
            <w:r w:rsidRPr="00B52B3B">
              <w:rPr>
                <w:rFonts w:eastAsia="Times New Roman" w:cs="Arial"/>
                <w:b/>
                <w:bCs/>
                <w:color w:val="000000"/>
                <w:szCs w:val="24"/>
                <w:lang w:eastAsia="es-CO"/>
              </w:rPr>
              <w:t xml:space="preserve"> subtotal </w:t>
            </w:r>
          </w:p>
        </w:tc>
        <w:tc>
          <w:tcPr>
            <w:tcW w:w="2017" w:type="dxa"/>
            <w:tcBorders>
              <w:top w:val="nil"/>
              <w:left w:val="nil"/>
              <w:bottom w:val="single" w:sz="8" w:space="0" w:color="auto"/>
              <w:right w:val="single" w:sz="8" w:space="0" w:color="auto"/>
            </w:tcBorders>
            <w:shd w:val="clear" w:color="auto" w:fill="auto"/>
            <w:noWrap/>
            <w:vAlign w:val="center"/>
            <w:hideMark/>
          </w:tcPr>
          <w:p w:rsidR="00B52B3B" w:rsidRPr="00B52B3B" w:rsidRDefault="00B52B3B" w:rsidP="00B52B3B">
            <w:pPr>
              <w:jc w:val="left"/>
              <w:rPr>
                <w:rFonts w:eastAsia="Times New Roman" w:cs="Arial"/>
                <w:b/>
                <w:bCs/>
                <w:color w:val="000000"/>
                <w:szCs w:val="24"/>
                <w:lang w:eastAsia="es-CO"/>
              </w:rPr>
            </w:pPr>
            <w:r w:rsidRPr="00B52B3B">
              <w:rPr>
                <w:rFonts w:eastAsia="Times New Roman" w:cs="Arial"/>
                <w:b/>
                <w:bCs/>
                <w:color w:val="000000"/>
                <w:szCs w:val="24"/>
                <w:lang w:eastAsia="es-CO"/>
              </w:rPr>
              <w:t> </w:t>
            </w:r>
          </w:p>
        </w:tc>
        <w:tc>
          <w:tcPr>
            <w:tcW w:w="1195" w:type="dxa"/>
            <w:tcBorders>
              <w:top w:val="nil"/>
              <w:left w:val="nil"/>
              <w:bottom w:val="single" w:sz="8" w:space="0" w:color="auto"/>
              <w:right w:val="single" w:sz="8" w:space="0" w:color="auto"/>
            </w:tcBorders>
            <w:shd w:val="clear" w:color="auto" w:fill="auto"/>
            <w:noWrap/>
            <w:vAlign w:val="center"/>
            <w:hideMark/>
          </w:tcPr>
          <w:p w:rsidR="00B52B3B" w:rsidRPr="00B52B3B" w:rsidRDefault="00B52B3B" w:rsidP="00B52B3B">
            <w:pPr>
              <w:jc w:val="left"/>
              <w:rPr>
                <w:rFonts w:eastAsia="Times New Roman" w:cs="Arial"/>
                <w:color w:val="000000"/>
                <w:szCs w:val="24"/>
                <w:lang w:eastAsia="es-CO"/>
              </w:rPr>
            </w:pPr>
            <w:r w:rsidRPr="00B52B3B">
              <w:rPr>
                <w:rFonts w:eastAsia="Times New Roman" w:cs="Arial"/>
                <w:color w:val="000000"/>
                <w:szCs w:val="24"/>
                <w:lang w:eastAsia="es-CO"/>
              </w:rPr>
              <w:t> </w:t>
            </w:r>
          </w:p>
        </w:tc>
        <w:tc>
          <w:tcPr>
            <w:tcW w:w="2154" w:type="dxa"/>
            <w:tcBorders>
              <w:top w:val="nil"/>
              <w:left w:val="nil"/>
              <w:bottom w:val="single" w:sz="8" w:space="0" w:color="auto"/>
              <w:right w:val="single" w:sz="8" w:space="0" w:color="auto"/>
            </w:tcBorders>
            <w:shd w:val="clear" w:color="auto" w:fill="auto"/>
            <w:noWrap/>
            <w:vAlign w:val="center"/>
            <w:hideMark/>
          </w:tcPr>
          <w:p w:rsidR="00B52B3B" w:rsidRPr="00B52B3B" w:rsidRDefault="00B52B3B" w:rsidP="00B52B3B">
            <w:pPr>
              <w:jc w:val="right"/>
              <w:rPr>
                <w:rFonts w:eastAsia="Times New Roman" w:cs="Arial"/>
                <w:b/>
                <w:bCs/>
                <w:color w:val="000000"/>
                <w:szCs w:val="24"/>
                <w:lang w:eastAsia="es-CO"/>
              </w:rPr>
            </w:pPr>
            <w:r w:rsidRPr="00B52B3B">
              <w:rPr>
                <w:rFonts w:eastAsia="Times New Roman" w:cs="Arial"/>
                <w:b/>
                <w:bCs/>
                <w:color w:val="000000"/>
                <w:szCs w:val="24"/>
                <w:lang w:eastAsia="es-CO"/>
              </w:rPr>
              <w:t xml:space="preserve">$        206.280.000 </w:t>
            </w:r>
          </w:p>
        </w:tc>
      </w:tr>
      <w:tr w:rsidR="00B52B3B" w:rsidRPr="00B52B3B" w:rsidTr="00B52B3B">
        <w:trPr>
          <w:trHeight w:val="330"/>
        </w:trPr>
        <w:tc>
          <w:tcPr>
            <w:tcW w:w="9341" w:type="dxa"/>
            <w:gridSpan w:val="4"/>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B52B3B" w:rsidRPr="00B52B3B" w:rsidRDefault="00355E30" w:rsidP="00B52B3B">
            <w:pPr>
              <w:jc w:val="center"/>
              <w:rPr>
                <w:rFonts w:eastAsia="Times New Roman" w:cs="Arial"/>
                <w:b/>
                <w:bCs/>
                <w:color w:val="000000"/>
                <w:szCs w:val="24"/>
                <w:lang w:eastAsia="es-CO"/>
              </w:rPr>
            </w:pPr>
            <w:r w:rsidRPr="00B52B3B">
              <w:rPr>
                <w:rFonts w:eastAsia="Times New Roman" w:cs="Arial"/>
                <w:b/>
                <w:bCs/>
                <w:color w:val="000000"/>
                <w:szCs w:val="24"/>
                <w:lang w:eastAsia="es-CO"/>
              </w:rPr>
              <w:t>Comités</w:t>
            </w:r>
            <w:r w:rsidR="00B52B3B" w:rsidRPr="00B52B3B">
              <w:rPr>
                <w:rFonts w:eastAsia="Times New Roman" w:cs="Arial"/>
                <w:b/>
                <w:bCs/>
                <w:color w:val="000000"/>
                <w:szCs w:val="24"/>
                <w:lang w:eastAsia="es-CO"/>
              </w:rPr>
              <w:t xml:space="preserve"> ejecutivos</w:t>
            </w:r>
          </w:p>
        </w:tc>
      </w:tr>
      <w:tr w:rsidR="00B52B3B" w:rsidRPr="00B52B3B" w:rsidTr="00B52B3B">
        <w:trPr>
          <w:trHeight w:val="315"/>
        </w:trPr>
        <w:tc>
          <w:tcPr>
            <w:tcW w:w="3975" w:type="dxa"/>
            <w:tcBorders>
              <w:top w:val="nil"/>
              <w:left w:val="single" w:sz="8" w:space="0" w:color="auto"/>
              <w:bottom w:val="single" w:sz="8" w:space="0" w:color="auto"/>
              <w:right w:val="single" w:sz="8" w:space="0" w:color="auto"/>
            </w:tcBorders>
            <w:shd w:val="clear" w:color="auto" w:fill="auto"/>
            <w:noWrap/>
            <w:vAlign w:val="center"/>
            <w:hideMark/>
          </w:tcPr>
          <w:p w:rsidR="00B52B3B" w:rsidRPr="00B52B3B" w:rsidRDefault="00B52B3B" w:rsidP="00B52B3B">
            <w:pPr>
              <w:jc w:val="left"/>
              <w:rPr>
                <w:rFonts w:eastAsia="Times New Roman" w:cs="Arial"/>
                <w:color w:val="000000"/>
                <w:szCs w:val="24"/>
                <w:lang w:eastAsia="es-CO"/>
              </w:rPr>
            </w:pPr>
            <w:r w:rsidRPr="00B52B3B">
              <w:rPr>
                <w:rFonts w:eastAsia="Times New Roman" w:cs="Arial"/>
                <w:color w:val="000000"/>
                <w:szCs w:val="24"/>
                <w:lang w:eastAsia="es-CO"/>
              </w:rPr>
              <w:t>Hospedaje (2 días)</w:t>
            </w:r>
          </w:p>
        </w:tc>
        <w:tc>
          <w:tcPr>
            <w:tcW w:w="2017" w:type="dxa"/>
            <w:tcBorders>
              <w:top w:val="nil"/>
              <w:left w:val="nil"/>
              <w:bottom w:val="single" w:sz="8" w:space="0" w:color="auto"/>
              <w:right w:val="single" w:sz="8" w:space="0" w:color="auto"/>
            </w:tcBorders>
            <w:shd w:val="clear" w:color="auto" w:fill="auto"/>
            <w:noWrap/>
            <w:vAlign w:val="center"/>
            <w:hideMark/>
          </w:tcPr>
          <w:p w:rsidR="00B52B3B" w:rsidRPr="00B52B3B" w:rsidRDefault="00B52B3B" w:rsidP="00B52B3B">
            <w:pPr>
              <w:jc w:val="center"/>
              <w:rPr>
                <w:rFonts w:eastAsia="Times New Roman" w:cs="Arial"/>
                <w:color w:val="000000"/>
                <w:szCs w:val="24"/>
                <w:lang w:eastAsia="es-CO"/>
              </w:rPr>
            </w:pPr>
            <w:r w:rsidRPr="00B52B3B">
              <w:rPr>
                <w:rFonts w:eastAsia="Times New Roman" w:cs="Arial"/>
                <w:color w:val="000000"/>
                <w:szCs w:val="24"/>
                <w:lang w:eastAsia="es-CO"/>
              </w:rPr>
              <w:t xml:space="preserve">$          2.400.000 </w:t>
            </w:r>
          </w:p>
        </w:tc>
        <w:tc>
          <w:tcPr>
            <w:tcW w:w="1195" w:type="dxa"/>
            <w:tcBorders>
              <w:top w:val="nil"/>
              <w:left w:val="nil"/>
              <w:bottom w:val="single" w:sz="8" w:space="0" w:color="auto"/>
              <w:right w:val="single" w:sz="8" w:space="0" w:color="auto"/>
            </w:tcBorders>
            <w:shd w:val="clear" w:color="auto" w:fill="auto"/>
            <w:noWrap/>
            <w:vAlign w:val="center"/>
            <w:hideMark/>
          </w:tcPr>
          <w:p w:rsidR="00B52B3B" w:rsidRPr="00B52B3B" w:rsidRDefault="00355E30" w:rsidP="00B52B3B">
            <w:pPr>
              <w:jc w:val="right"/>
              <w:rPr>
                <w:rFonts w:eastAsia="Times New Roman" w:cs="Arial"/>
                <w:color w:val="000000"/>
                <w:szCs w:val="24"/>
                <w:lang w:eastAsia="es-CO"/>
              </w:rPr>
            </w:pPr>
            <w:r>
              <w:rPr>
                <w:rFonts w:eastAsia="Times New Roman" w:cs="Arial"/>
                <w:color w:val="000000"/>
                <w:szCs w:val="24"/>
                <w:lang w:eastAsia="es-CO"/>
              </w:rPr>
              <w:t xml:space="preserve">             </w:t>
            </w:r>
            <w:r w:rsidR="00B52B3B" w:rsidRPr="00B52B3B">
              <w:rPr>
                <w:rFonts w:eastAsia="Times New Roman" w:cs="Arial"/>
                <w:color w:val="000000"/>
                <w:szCs w:val="24"/>
                <w:lang w:eastAsia="es-CO"/>
              </w:rPr>
              <w:t xml:space="preserve">6 </w:t>
            </w:r>
          </w:p>
        </w:tc>
        <w:tc>
          <w:tcPr>
            <w:tcW w:w="2154" w:type="dxa"/>
            <w:tcBorders>
              <w:top w:val="nil"/>
              <w:left w:val="nil"/>
              <w:bottom w:val="single" w:sz="8" w:space="0" w:color="auto"/>
              <w:right w:val="single" w:sz="8" w:space="0" w:color="auto"/>
            </w:tcBorders>
            <w:shd w:val="clear" w:color="auto" w:fill="auto"/>
            <w:noWrap/>
            <w:vAlign w:val="center"/>
            <w:hideMark/>
          </w:tcPr>
          <w:p w:rsidR="00B52B3B" w:rsidRPr="00B52B3B" w:rsidRDefault="00B52B3B" w:rsidP="00B52B3B">
            <w:pPr>
              <w:jc w:val="center"/>
              <w:rPr>
                <w:rFonts w:eastAsia="Times New Roman" w:cs="Arial"/>
                <w:color w:val="000000"/>
                <w:szCs w:val="24"/>
                <w:lang w:eastAsia="es-CO"/>
              </w:rPr>
            </w:pPr>
            <w:r w:rsidRPr="00B52B3B">
              <w:rPr>
                <w:rFonts w:eastAsia="Times New Roman" w:cs="Arial"/>
                <w:color w:val="000000"/>
                <w:szCs w:val="24"/>
                <w:lang w:eastAsia="es-CO"/>
              </w:rPr>
              <w:t xml:space="preserve">$          14.400.000 </w:t>
            </w:r>
          </w:p>
        </w:tc>
      </w:tr>
      <w:tr w:rsidR="00B52B3B" w:rsidRPr="00B52B3B" w:rsidTr="00B52B3B">
        <w:trPr>
          <w:trHeight w:val="315"/>
        </w:trPr>
        <w:tc>
          <w:tcPr>
            <w:tcW w:w="3975" w:type="dxa"/>
            <w:tcBorders>
              <w:top w:val="nil"/>
              <w:left w:val="single" w:sz="8" w:space="0" w:color="auto"/>
              <w:bottom w:val="single" w:sz="8" w:space="0" w:color="auto"/>
              <w:right w:val="single" w:sz="8" w:space="0" w:color="auto"/>
            </w:tcBorders>
            <w:shd w:val="clear" w:color="auto" w:fill="auto"/>
            <w:noWrap/>
            <w:vAlign w:val="center"/>
            <w:hideMark/>
          </w:tcPr>
          <w:p w:rsidR="00B52B3B" w:rsidRPr="00B52B3B" w:rsidRDefault="00B52B3B" w:rsidP="00B52B3B">
            <w:pPr>
              <w:jc w:val="left"/>
              <w:rPr>
                <w:rFonts w:eastAsia="Times New Roman" w:cs="Arial"/>
                <w:color w:val="000000"/>
                <w:szCs w:val="24"/>
                <w:lang w:eastAsia="es-CO"/>
              </w:rPr>
            </w:pPr>
            <w:r w:rsidRPr="00B52B3B">
              <w:rPr>
                <w:rFonts w:eastAsia="Times New Roman" w:cs="Arial"/>
                <w:color w:val="000000"/>
                <w:szCs w:val="24"/>
                <w:lang w:eastAsia="es-CO"/>
              </w:rPr>
              <w:t>Alimentación (8 Personas)</w:t>
            </w:r>
          </w:p>
        </w:tc>
        <w:tc>
          <w:tcPr>
            <w:tcW w:w="2017" w:type="dxa"/>
            <w:tcBorders>
              <w:top w:val="nil"/>
              <w:left w:val="nil"/>
              <w:bottom w:val="single" w:sz="8" w:space="0" w:color="auto"/>
              <w:right w:val="single" w:sz="8" w:space="0" w:color="auto"/>
            </w:tcBorders>
            <w:shd w:val="clear" w:color="auto" w:fill="auto"/>
            <w:noWrap/>
            <w:vAlign w:val="center"/>
            <w:hideMark/>
          </w:tcPr>
          <w:p w:rsidR="00B52B3B" w:rsidRPr="00B52B3B" w:rsidRDefault="00B52B3B" w:rsidP="00B52B3B">
            <w:pPr>
              <w:jc w:val="center"/>
              <w:rPr>
                <w:rFonts w:eastAsia="Times New Roman" w:cs="Arial"/>
                <w:color w:val="000000"/>
                <w:szCs w:val="24"/>
                <w:lang w:eastAsia="es-CO"/>
              </w:rPr>
            </w:pPr>
            <w:r w:rsidRPr="00B52B3B">
              <w:rPr>
                <w:rFonts w:eastAsia="Times New Roman" w:cs="Arial"/>
                <w:color w:val="000000"/>
                <w:szCs w:val="24"/>
                <w:lang w:eastAsia="es-CO"/>
              </w:rPr>
              <w:t xml:space="preserve">$          1.280.000 </w:t>
            </w:r>
          </w:p>
        </w:tc>
        <w:tc>
          <w:tcPr>
            <w:tcW w:w="1195" w:type="dxa"/>
            <w:tcBorders>
              <w:top w:val="nil"/>
              <w:left w:val="nil"/>
              <w:bottom w:val="single" w:sz="8" w:space="0" w:color="auto"/>
              <w:right w:val="single" w:sz="8" w:space="0" w:color="auto"/>
            </w:tcBorders>
            <w:shd w:val="clear" w:color="auto" w:fill="auto"/>
            <w:noWrap/>
            <w:vAlign w:val="center"/>
            <w:hideMark/>
          </w:tcPr>
          <w:p w:rsidR="00B52B3B" w:rsidRPr="00B52B3B" w:rsidRDefault="00355E30" w:rsidP="00B52B3B">
            <w:pPr>
              <w:jc w:val="right"/>
              <w:rPr>
                <w:rFonts w:eastAsia="Times New Roman" w:cs="Arial"/>
                <w:color w:val="000000"/>
                <w:szCs w:val="24"/>
                <w:lang w:eastAsia="es-CO"/>
              </w:rPr>
            </w:pPr>
            <w:r>
              <w:rPr>
                <w:rFonts w:eastAsia="Times New Roman" w:cs="Arial"/>
                <w:color w:val="000000"/>
                <w:szCs w:val="24"/>
                <w:lang w:eastAsia="es-CO"/>
              </w:rPr>
              <w:t xml:space="preserve">             </w:t>
            </w:r>
            <w:r w:rsidR="00B52B3B" w:rsidRPr="00B52B3B">
              <w:rPr>
                <w:rFonts w:eastAsia="Times New Roman" w:cs="Arial"/>
                <w:color w:val="000000"/>
                <w:szCs w:val="24"/>
                <w:lang w:eastAsia="es-CO"/>
              </w:rPr>
              <w:t xml:space="preserve">6 </w:t>
            </w:r>
          </w:p>
        </w:tc>
        <w:tc>
          <w:tcPr>
            <w:tcW w:w="2154" w:type="dxa"/>
            <w:tcBorders>
              <w:top w:val="nil"/>
              <w:left w:val="nil"/>
              <w:bottom w:val="single" w:sz="8" w:space="0" w:color="auto"/>
              <w:right w:val="single" w:sz="8" w:space="0" w:color="auto"/>
            </w:tcBorders>
            <w:shd w:val="clear" w:color="auto" w:fill="auto"/>
            <w:noWrap/>
            <w:vAlign w:val="center"/>
            <w:hideMark/>
          </w:tcPr>
          <w:p w:rsidR="00B52B3B" w:rsidRPr="00B52B3B" w:rsidRDefault="00B52B3B" w:rsidP="00B52B3B">
            <w:pPr>
              <w:jc w:val="center"/>
              <w:rPr>
                <w:rFonts w:eastAsia="Times New Roman" w:cs="Arial"/>
                <w:color w:val="000000"/>
                <w:szCs w:val="24"/>
                <w:lang w:eastAsia="es-CO"/>
              </w:rPr>
            </w:pPr>
            <w:r w:rsidRPr="00B52B3B">
              <w:rPr>
                <w:rFonts w:eastAsia="Times New Roman" w:cs="Arial"/>
                <w:color w:val="000000"/>
                <w:szCs w:val="24"/>
                <w:lang w:eastAsia="es-CO"/>
              </w:rPr>
              <w:t xml:space="preserve">$            7.680.000 </w:t>
            </w:r>
          </w:p>
        </w:tc>
      </w:tr>
      <w:tr w:rsidR="00B52B3B" w:rsidRPr="00B52B3B" w:rsidTr="00B52B3B">
        <w:trPr>
          <w:trHeight w:val="315"/>
        </w:trPr>
        <w:tc>
          <w:tcPr>
            <w:tcW w:w="3975" w:type="dxa"/>
            <w:tcBorders>
              <w:top w:val="nil"/>
              <w:left w:val="single" w:sz="8" w:space="0" w:color="auto"/>
              <w:bottom w:val="single" w:sz="8" w:space="0" w:color="auto"/>
              <w:right w:val="single" w:sz="8" w:space="0" w:color="auto"/>
            </w:tcBorders>
            <w:shd w:val="clear" w:color="auto" w:fill="auto"/>
            <w:noWrap/>
            <w:vAlign w:val="center"/>
            <w:hideMark/>
          </w:tcPr>
          <w:p w:rsidR="00B52B3B" w:rsidRPr="00B52B3B" w:rsidRDefault="00B52B3B" w:rsidP="00B52B3B">
            <w:pPr>
              <w:jc w:val="left"/>
              <w:rPr>
                <w:rFonts w:eastAsia="Times New Roman" w:cs="Arial"/>
                <w:color w:val="000000"/>
                <w:szCs w:val="24"/>
                <w:lang w:eastAsia="es-CO"/>
              </w:rPr>
            </w:pPr>
            <w:r w:rsidRPr="00B52B3B">
              <w:rPr>
                <w:rFonts w:eastAsia="Times New Roman" w:cs="Arial"/>
                <w:color w:val="000000"/>
                <w:szCs w:val="24"/>
                <w:lang w:eastAsia="es-CO"/>
              </w:rPr>
              <w:t>Refrigerios (8Personas)</w:t>
            </w:r>
          </w:p>
        </w:tc>
        <w:tc>
          <w:tcPr>
            <w:tcW w:w="2017" w:type="dxa"/>
            <w:tcBorders>
              <w:top w:val="nil"/>
              <w:left w:val="nil"/>
              <w:bottom w:val="single" w:sz="8" w:space="0" w:color="auto"/>
              <w:right w:val="single" w:sz="8" w:space="0" w:color="auto"/>
            </w:tcBorders>
            <w:shd w:val="clear" w:color="auto" w:fill="auto"/>
            <w:noWrap/>
            <w:vAlign w:val="center"/>
            <w:hideMark/>
          </w:tcPr>
          <w:p w:rsidR="00B52B3B" w:rsidRPr="00B52B3B" w:rsidRDefault="00B52B3B" w:rsidP="00B52B3B">
            <w:pPr>
              <w:jc w:val="center"/>
              <w:rPr>
                <w:rFonts w:eastAsia="Times New Roman" w:cs="Arial"/>
                <w:color w:val="000000"/>
                <w:szCs w:val="24"/>
                <w:lang w:eastAsia="es-CO"/>
              </w:rPr>
            </w:pPr>
            <w:r w:rsidRPr="00B52B3B">
              <w:rPr>
                <w:rFonts w:eastAsia="Times New Roman" w:cs="Arial"/>
                <w:color w:val="000000"/>
                <w:szCs w:val="24"/>
                <w:lang w:eastAsia="es-CO"/>
              </w:rPr>
              <w:t xml:space="preserve">$             224.000 </w:t>
            </w:r>
          </w:p>
        </w:tc>
        <w:tc>
          <w:tcPr>
            <w:tcW w:w="1195" w:type="dxa"/>
            <w:tcBorders>
              <w:top w:val="nil"/>
              <w:left w:val="nil"/>
              <w:bottom w:val="single" w:sz="8" w:space="0" w:color="auto"/>
              <w:right w:val="single" w:sz="8" w:space="0" w:color="auto"/>
            </w:tcBorders>
            <w:shd w:val="clear" w:color="auto" w:fill="auto"/>
            <w:noWrap/>
            <w:vAlign w:val="center"/>
            <w:hideMark/>
          </w:tcPr>
          <w:p w:rsidR="00B52B3B" w:rsidRPr="00B52B3B" w:rsidRDefault="00355E30" w:rsidP="00B52B3B">
            <w:pPr>
              <w:jc w:val="right"/>
              <w:rPr>
                <w:rFonts w:eastAsia="Times New Roman" w:cs="Arial"/>
                <w:color w:val="000000"/>
                <w:szCs w:val="24"/>
                <w:lang w:eastAsia="es-CO"/>
              </w:rPr>
            </w:pPr>
            <w:r>
              <w:rPr>
                <w:rFonts w:eastAsia="Times New Roman" w:cs="Arial"/>
                <w:color w:val="000000"/>
                <w:szCs w:val="24"/>
                <w:lang w:eastAsia="es-CO"/>
              </w:rPr>
              <w:t xml:space="preserve">             </w:t>
            </w:r>
            <w:r w:rsidR="00B52B3B" w:rsidRPr="00B52B3B">
              <w:rPr>
                <w:rFonts w:eastAsia="Times New Roman" w:cs="Arial"/>
                <w:color w:val="000000"/>
                <w:szCs w:val="24"/>
                <w:lang w:eastAsia="es-CO"/>
              </w:rPr>
              <w:t xml:space="preserve">6 </w:t>
            </w:r>
          </w:p>
        </w:tc>
        <w:tc>
          <w:tcPr>
            <w:tcW w:w="2154" w:type="dxa"/>
            <w:tcBorders>
              <w:top w:val="nil"/>
              <w:left w:val="nil"/>
              <w:bottom w:val="single" w:sz="8" w:space="0" w:color="auto"/>
              <w:right w:val="single" w:sz="8" w:space="0" w:color="auto"/>
            </w:tcBorders>
            <w:shd w:val="clear" w:color="auto" w:fill="auto"/>
            <w:noWrap/>
            <w:vAlign w:val="center"/>
            <w:hideMark/>
          </w:tcPr>
          <w:p w:rsidR="00B52B3B" w:rsidRPr="00B52B3B" w:rsidRDefault="00B52B3B" w:rsidP="00B52B3B">
            <w:pPr>
              <w:jc w:val="center"/>
              <w:rPr>
                <w:rFonts w:eastAsia="Times New Roman" w:cs="Arial"/>
                <w:color w:val="000000"/>
                <w:szCs w:val="24"/>
                <w:lang w:eastAsia="es-CO"/>
              </w:rPr>
            </w:pPr>
            <w:r w:rsidRPr="00B52B3B">
              <w:rPr>
                <w:rFonts w:eastAsia="Times New Roman" w:cs="Arial"/>
                <w:color w:val="000000"/>
                <w:szCs w:val="24"/>
                <w:lang w:eastAsia="es-CO"/>
              </w:rPr>
              <w:t xml:space="preserve">$            1.344.000 </w:t>
            </w:r>
          </w:p>
        </w:tc>
      </w:tr>
      <w:tr w:rsidR="00B52B3B" w:rsidRPr="00B52B3B" w:rsidTr="00B52B3B">
        <w:trPr>
          <w:trHeight w:val="315"/>
        </w:trPr>
        <w:tc>
          <w:tcPr>
            <w:tcW w:w="3975" w:type="dxa"/>
            <w:tcBorders>
              <w:top w:val="nil"/>
              <w:left w:val="single" w:sz="8" w:space="0" w:color="auto"/>
              <w:bottom w:val="single" w:sz="8" w:space="0" w:color="auto"/>
              <w:right w:val="single" w:sz="8" w:space="0" w:color="auto"/>
            </w:tcBorders>
            <w:shd w:val="clear" w:color="auto" w:fill="auto"/>
            <w:noWrap/>
            <w:vAlign w:val="center"/>
            <w:hideMark/>
          </w:tcPr>
          <w:p w:rsidR="00B52B3B" w:rsidRPr="00B52B3B" w:rsidRDefault="00B52B3B" w:rsidP="00B52B3B">
            <w:pPr>
              <w:jc w:val="left"/>
              <w:rPr>
                <w:rFonts w:eastAsia="Times New Roman" w:cs="Arial"/>
                <w:color w:val="000000"/>
                <w:szCs w:val="24"/>
                <w:lang w:eastAsia="es-CO"/>
              </w:rPr>
            </w:pPr>
            <w:r w:rsidRPr="00B52B3B">
              <w:rPr>
                <w:rFonts w:eastAsia="Times New Roman" w:cs="Arial"/>
                <w:color w:val="000000"/>
                <w:szCs w:val="24"/>
                <w:lang w:eastAsia="es-CO"/>
              </w:rPr>
              <w:t>Transporte (8 personas)</w:t>
            </w:r>
          </w:p>
        </w:tc>
        <w:tc>
          <w:tcPr>
            <w:tcW w:w="2017" w:type="dxa"/>
            <w:tcBorders>
              <w:top w:val="nil"/>
              <w:left w:val="nil"/>
              <w:bottom w:val="single" w:sz="8" w:space="0" w:color="auto"/>
              <w:right w:val="single" w:sz="8" w:space="0" w:color="auto"/>
            </w:tcBorders>
            <w:shd w:val="clear" w:color="auto" w:fill="auto"/>
            <w:noWrap/>
            <w:vAlign w:val="center"/>
            <w:hideMark/>
          </w:tcPr>
          <w:p w:rsidR="00B52B3B" w:rsidRPr="00B52B3B" w:rsidRDefault="00B52B3B" w:rsidP="00B52B3B">
            <w:pPr>
              <w:jc w:val="center"/>
              <w:rPr>
                <w:rFonts w:eastAsia="Times New Roman" w:cs="Arial"/>
                <w:color w:val="000000"/>
                <w:szCs w:val="24"/>
                <w:lang w:eastAsia="es-CO"/>
              </w:rPr>
            </w:pPr>
            <w:r w:rsidRPr="00B52B3B">
              <w:rPr>
                <w:rFonts w:eastAsia="Times New Roman" w:cs="Arial"/>
                <w:color w:val="000000"/>
                <w:szCs w:val="24"/>
                <w:lang w:eastAsia="es-CO"/>
              </w:rPr>
              <w:t xml:space="preserve">$          3.840.000 </w:t>
            </w:r>
          </w:p>
        </w:tc>
        <w:tc>
          <w:tcPr>
            <w:tcW w:w="1195" w:type="dxa"/>
            <w:tcBorders>
              <w:top w:val="nil"/>
              <w:left w:val="nil"/>
              <w:bottom w:val="single" w:sz="8" w:space="0" w:color="auto"/>
              <w:right w:val="single" w:sz="8" w:space="0" w:color="auto"/>
            </w:tcBorders>
            <w:shd w:val="clear" w:color="auto" w:fill="auto"/>
            <w:noWrap/>
            <w:vAlign w:val="center"/>
            <w:hideMark/>
          </w:tcPr>
          <w:p w:rsidR="00B52B3B" w:rsidRPr="00B52B3B" w:rsidRDefault="00355E30" w:rsidP="00B52B3B">
            <w:pPr>
              <w:jc w:val="right"/>
              <w:rPr>
                <w:rFonts w:eastAsia="Times New Roman" w:cs="Arial"/>
                <w:color w:val="000000"/>
                <w:szCs w:val="24"/>
                <w:lang w:eastAsia="es-CO"/>
              </w:rPr>
            </w:pPr>
            <w:r>
              <w:rPr>
                <w:rFonts w:eastAsia="Times New Roman" w:cs="Arial"/>
                <w:color w:val="000000"/>
                <w:szCs w:val="24"/>
                <w:lang w:eastAsia="es-CO"/>
              </w:rPr>
              <w:t xml:space="preserve">             </w:t>
            </w:r>
            <w:r w:rsidR="00B52B3B" w:rsidRPr="00B52B3B">
              <w:rPr>
                <w:rFonts w:eastAsia="Times New Roman" w:cs="Arial"/>
                <w:color w:val="000000"/>
                <w:szCs w:val="24"/>
                <w:lang w:eastAsia="es-CO"/>
              </w:rPr>
              <w:t xml:space="preserve">6 </w:t>
            </w:r>
          </w:p>
        </w:tc>
        <w:tc>
          <w:tcPr>
            <w:tcW w:w="2154" w:type="dxa"/>
            <w:tcBorders>
              <w:top w:val="nil"/>
              <w:left w:val="nil"/>
              <w:bottom w:val="single" w:sz="8" w:space="0" w:color="auto"/>
              <w:right w:val="single" w:sz="8" w:space="0" w:color="auto"/>
            </w:tcBorders>
            <w:shd w:val="clear" w:color="auto" w:fill="auto"/>
            <w:noWrap/>
            <w:vAlign w:val="center"/>
            <w:hideMark/>
          </w:tcPr>
          <w:p w:rsidR="00B52B3B" w:rsidRPr="00B52B3B" w:rsidRDefault="00B52B3B" w:rsidP="00B52B3B">
            <w:pPr>
              <w:jc w:val="center"/>
              <w:rPr>
                <w:rFonts w:eastAsia="Times New Roman" w:cs="Arial"/>
                <w:color w:val="000000"/>
                <w:szCs w:val="24"/>
                <w:lang w:eastAsia="es-CO"/>
              </w:rPr>
            </w:pPr>
            <w:r w:rsidRPr="00B52B3B">
              <w:rPr>
                <w:rFonts w:eastAsia="Times New Roman" w:cs="Arial"/>
                <w:color w:val="000000"/>
                <w:szCs w:val="24"/>
                <w:lang w:eastAsia="es-CO"/>
              </w:rPr>
              <w:t xml:space="preserve">$          23.040.000 </w:t>
            </w:r>
          </w:p>
        </w:tc>
      </w:tr>
      <w:tr w:rsidR="00B52B3B" w:rsidRPr="00B52B3B" w:rsidTr="00B52B3B">
        <w:trPr>
          <w:trHeight w:val="315"/>
        </w:trPr>
        <w:tc>
          <w:tcPr>
            <w:tcW w:w="3975" w:type="dxa"/>
            <w:tcBorders>
              <w:top w:val="nil"/>
              <w:left w:val="single" w:sz="8" w:space="0" w:color="auto"/>
              <w:bottom w:val="single" w:sz="8" w:space="0" w:color="auto"/>
              <w:right w:val="single" w:sz="8" w:space="0" w:color="auto"/>
            </w:tcBorders>
            <w:shd w:val="clear" w:color="auto" w:fill="auto"/>
            <w:noWrap/>
            <w:vAlign w:val="center"/>
            <w:hideMark/>
          </w:tcPr>
          <w:p w:rsidR="00B52B3B" w:rsidRPr="00B52B3B" w:rsidRDefault="00B52B3B" w:rsidP="00B52B3B">
            <w:pPr>
              <w:jc w:val="left"/>
              <w:rPr>
                <w:rFonts w:eastAsia="Times New Roman" w:cs="Arial"/>
                <w:color w:val="000000"/>
                <w:szCs w:val="24"/>
                <w:lang w:eastAsia="es-CO"/>
              </w:rPr>
            </w:pPr>
            <w:r w:rsidRPr="00B52B3B">
              <w:rPr>
                <w:rFonts w:eastAsia="Times New Roman" w:cs="Arial"/>
                <w:color w:val="000000"/>
                <w:szCs w:val="24"/>
                <w:lang w:eastAsia="es-CO"/>
              </w:rPr>
              <w:t xml:space="preserve">Incentivo a la </w:t>
            </w:r>
            <w:r w:rsidR="00355E30" w:rsidRPr="00B52B3B">
              <w:rPr>
                <w:rFonts w:eastAsia="Times New Roman" w:cs="Arial"/>
                <w:color w:val="000000"/>
                <w:szCs w:val="24"/>
                <w:lang w:eastAsia="es-CO"/>
              </w:rPr>
              <w:t>Participación</w:t>
            </w:r>
            <w:r w:rsidRPr="00B52B3B">
              <w:rPr>
                <w:rFonts w:eastAsia="Times New Roman" w:cs="Arial"/>
                <w:color w:val="000000"/>
                <w:szCs w:val="24"/>
                <w:lang w:eastAsia="es-CO"/>
              </w:rPr>
              <w:t xml:space="preserve"> - 2 </w:t>
            </w:r>
            <w:r w:rsidR="00355E30" w:rsidRPr="00B52B3B">
              <w:rPr>
                <w:rFonts w:eastAsia="Times New Roman" w:cs="Arial"/>
                <w:color w:val="000000"/>
                <w:szCs w:val="24"/>
                <w:lang w:eastAsia="es-CO"/>
              </w:rPr>
              <w:t>días</w:t>
            </w:r>
          </w:p>
        </w:tc>
        <w:tc>
          <w:tcPr>
            <w:tcW w:w="2017" w:type="dxa"/>
            <w:tcBorders>
              <w:top w:val="nil"/>
              <w:left w:val="nil"/>
              <w:bottom w:val="single" w:sz="8" w:space="0" w:color="auto"/>
              <w:right w:val="single" w:sz="8" w:space="0" w:color="auto"/>
            </w:tcBorders>
            <w:shd w:val="clear" w:color="auto" w:fill="auto"/>
            <w:noWrap/>
            <w:vAlign w:val="center"/>
            <w:hideMark/>
          </w:tcPr>
          <w:p w:rsidR="00B52B3B" w:rsidRPr="00B52B3B" w:rsidRDefault="00B52B3B" w:rsidP="00B52B3B">
            <w:pPr>
              <w:jc w:val="center"/>
              <w:rPr>
                <w:rFonts w:eastAsia="Times New Roman" w:cs="Arial"/>
                <w:color w:val="000000"/>
                <w:szCs w:val="24"/>
                <w:lang w:eastAsia="es-CO"/>
              </w:rPr>
            </w:pPr>
            <w:r w:rsidRPr="00B52B3B">
              <w:rPr>
                <w:rFonts w:eastAsia="Times New Roman" w:cs="Arial"/>
                <w:color w:val="000000"/>
                <w:szCs w:val="24"/>
                <w:lang w:eastAsia="es-CO"/>
              </w:rPr>
              <w:t xml:space="preserve">$             640.000 </w:t>
            </w:r>
          </w:p>
        </w:tc>
        <w:tc>
          <w:tcPr>
            <w:tcW w:w="1195" w:type="dxa"/>
            <w:tcBorders>
              <w:top w:val="nil"/>
              <w:left w:val="nil"/>
              <w:bottom w:val="single" w:sz="8" w:space="0" w:color="auto"/>
              <w:right w:val="single" w:sz="8" w:space="0" w:color="auto"/>
            </w:tcBorders>
            <w:shd w:val="clear" w:color="auto" w:fill="auto"/>
            <w:noWrap/>
            <w:vAlign w:val="center"/>
            <w:hideMark/>
          </w:tcPr>
          <w:p w:rsidR="00B52B3B" w:rsidRPr="00B52B3B" w:rsidRDefault="00355E30" w:rsidP="00B52B3B">
            <w:pPr>
              <w:jc w:val="right"/>
              <w:rPr>
                <w:rFonts w:eastAsia="Times New Roman" w:cs="Arial"/>
                <w:color w:val="000000"/>
                <w:szCs w:val="24"/>
                <w:lang w:eastAsia="es-CO"/>
              </w:rPr>
            </w:pPr>
            <w:r>
              <w:rPr>
                <w:rFonts w:eastAsia="Times New Roman" w:cs="Arial"/>
                <w:color w:val="000000"/>
                <w:szCs w:val="24"/>
                <w:lang w:eastAsia="es-CO"/>
              </w:rPr>
              <w:t xml:space="preserve">             </w:t>
            </w:r>
            <w:r w:rsidR="00B52B3B" w:rsidRPr="00B52B3B">
              <w:rPr>
                <w:rFonts w:eastAsia="Times New Roman" w:cs="Arial"/>
                <w:color w:val="000000"/>
                <w:szCs w:val="24"/>
                <w:lang w:eastAsia="es-CO"/>
              </w:rPr>
              <w:t xml:space="preserve">6 </w:t>
            </w:r>
          </w:p>
        </w:tc>
        <w:tc>
          <w:tcPr>
            <w:tcW w:w="2154" w:type="dxa"/>
            <w:tcBorders>
              <w:top w:val="nil"/>
              <w:left w:val="nil"/>
              <w:bottom w:val="single" w:sz="8" w:space="0" w:color="auto"/>
              <w:right w:val="single" w:sz="8" w:space="0" w:color="auto"/>
            </w:tcBorders>
            <w:shd w:val="clear" w:color="auto" w:fill="auto"/>
            <w:noWrap/>
            <w:vAlign w:val="center"/>
            <w:hideMark/>
          </w:tcPr>
          <w:p w:rsidR="00B52B3B" w:rsidRPr="00B52B3B" w:rsidRDefault="00B52B3B" w:rsidP="00B52B3B">
            <w:pPr>
              <w:jc w:val="center"/>
              <w:rPr>
                <w:rFonts w:eastAsia="Times New Roman" w:cs="Arial"/>
                <w:color w:val="000000"/>
                <w:szCs w:val="24"/>
                <w:lang w:eastAsia="es-CO"/>
              </w:rPr>
            </w:pPr>
            <w:r w:rsidRPr="00B52B3B">
              <w:rPr>
                <w:rFonts w:eastAsia="Times New Roman" w:cs="Arial"/>
                <w:color w:val="000000"/>
                <w:szCs w:val="24"/>
                <w:lang w:eastAsia="es-CO"/>
              </w:rPr>
              <w:t xml:space="preserve">$            3.840.000 </w:t>
            </w:r>
          </w:p>
        </w:tc>
      </w:tr>
      <w:tr w:rsidR="00B52B3B" w:rsidRPr="00B52B3B" w:rsidTr="00B52B3B">
        <w:trPr>
          <w:trHeight w:val="330"/>
        </w:trPr>
        <w:tc>
          <w:tcPr>
            <w:tcW w:w="3975" w:type="dxa"/>
            <w:tcBorders>
              <w:top w:val="nil"/>
              <w:left w:val="single" w:sz="8" w:space="0" w:color="auto"/>
              <w:bottom w:val="single" w:sz="8" w:space="0" w:color="auto"/>
              <w:right w:val="single" w:sz="8" w:space="0" w:color="auto"/>
            </w:tcBorders>
            <w:shd w:val="clear" w:color="auto" w:fill="auto"/>
            <w:noWrap/>
            <w:vAlign w:val="center"/>
            <w:hideMark/>
          </w:tcPr>
          <w:p w:rsidR="00B52B3B" w:rsidRPr="00B52B3B" w:rsidRDefault="00B52B3B" w:rsidP="00B52B3B">
            <w:pPr>
              <w:jc w:val="right"/>
              <w:rPr>
                <w:rFonts w:eastAsia="Times New Roman" w:cs="Arial"/>
                <w:b/>
                <w:bCs/>
                <w:color w:val="000000"/>
                <w:szCs w:val="24"/>
                <w:lang w:eastAsia="es-CO"/>
              </w:rPr>
            </w:pPr>
            <w:r w:rsidRPr="00B52B3B">
              <w:rPr>
                <w:rFonts w:eastAsia="Times New Roman" w:cs="Arial"/>
                <w:b/>
                <w:bCs/>
                <w:color w:val="000000"/>
                <w:szCs w:val="24"/>
                <w:lang w:eastAsia="es-CO"/>
              </w:rPr>
              <w:t>subtotal</w:t>
            </w:r>
          </w:p>
        </w:tc>
        <w:tc>
          <w:tcPr>
            <w:tcW w:w="2017" w:type="dxa"/>
            <w:tcBorders>
              <w:top w:val="nil"/>
              <w:left w:val="nil"/>
              <w:bottom w:val="single" w:sz="8" w:space="0" w:color="auto"/>
              <w:right w:val="single" w:sz="8" w:space="0" w:color="auto"/>
            </w:tcBorders>
            <w:shd w:val="clear" w:color="auto" w:fill="auto"/>
            <w:noWrap/>
            <w:vAlign w:val="center"/>
            <w:hideMark/>
          </w:tcPr>
          <w:p w:rsidR="00B52B3B" w:rsidRPr="00B52B3B" w:rsidRDefault="00B52B3B" w:rsidP="00B52B3B">
            <w:pPr>
              <w:jc w:val="center"/>
              <w:rPr>
                <w:rFonts w:eastAsia="Times New Roman" w:cs="Arial"/>
                <w:b/>
                <w:bCs/>
                <w:color w:val="000000"/>
                <w:szCs w:val="24"/>
                <w:lang w:eastAsia="es-CO"/>
              </w:rPr>
            </w:pPr>
            <w:r w:rsidRPr="00B52B3B">
              <w:rPr>
                <w:rFonts w:eastAsia="Times New Roman" w:cs="Arial"/>
                <w:b/>
                <w:bCs/>
                <w:color w:val="000000"/>
                <w:szCs w:val="24"/>
                <w:lang w:eastAsia="es-CO"/>
              </w:rPr>
              <w:t> </w:t>
            </w:r>
          </w:p>
        </w:tc>
        <w:tc>
          <w:tcPr>
            <w:tcW w:w="1195" w:type="dxa"/>
            <w:tcBorders>
              <w:top w:val="nil"/>
              <w:left w:val="nil"/>
              <w:bottom w:val="single" w:sz="8" w:space="0" w:color="auto"/>
              <w:right w:val="single" w:sz="8" w:space="0" w:color="auto"/>
            </w:tcBorders>
            <w:shd w:val="clear" w:color="auto" w:fill="auto"/>
            <w:noWrap/>
            <w:vAlign w:val="center"/>
            <w:hideMark/>
          </w:tcPr>
          <w:p w:rsidR="00B52B3B" w:rsidRPr="00B52B3B" w:rsidRDefault="00B52B3B" w:rsidP="00B52B3B">
            <w:pPr>
              <w:jc w:val="right"/>
              <w:rPr>
                <w:rFonts w:eastAsia="Times New Roman" w:cs="Arial"/>
                <w:b/>
                <w:bCs/>
                <w:color w:val="000000"/>
                <w:szCs w:val="24"/>
                <w:lang w:eastAsia="es-CO"/>
              </w:rPr>
            </w:pPr>
            <w:r w:rsidRPr="00B52B3B">
              <w:rPr>
                <w:rFonts w:eastAsia="Times New Roman" w:cs="Arial"/>
                <w:b/>
                <w:bCs/>
                <w:color w:val="000000"/>
                <w:szCs w:val="24"/>
                <w:lang w:eastAsia="es-CO"/>
              </w:rPr>
              <w:t> </w:t>
            </w:r>
          </w:p>
        </w:tc>
        <w:tc>
          <w:tcPr>
            <w:tcW w:w="2154" w:type="dxa"/>
            <w:tcBorders>
              <w:top w:val="nil"/>
              <w:left w:val="nil"/>
              <w:bottom w:val="single" w:sz="8" w:space="0" w:color="auto"/>
              <w:right w:val="single" w:sz="8" w:space="0" w:color="auto"/>
            </w:tcBorders>
            <w:shd w:val="clear" w:color="auto" w:fill="auto"/>
            <w:noWrap/>
            <w:vAlign w:val="center"/>
            <w:hideMark/>
          </w:tcPr>
          <w:p w:rsidR="00B52B3B" w:rsidRPr="00B52B3B" w:rsidRDefault="00B52B3B" w:rsidP="00B52B3B">
            <w:pPr>
              <w:jc w:val="center"/>
              <w:rPr>
                <w:rFonts w:eastAsia="Times New Roman" w:cs="Arial"/>
                <w:b/>
                <w:bCs/>
                <w:color w:val="000000"/>
                <w:szCs w:val="24"/>
                <w:lang w:eastAsia="es-CO"/>
              </w:rPr>
            </w:pPr>
            <w:r w:rsidRPr="00B52B3B">
              <w:rPr>
                <w:rFonts w:eastAsia="Times New Roman" w:cs="Arial"/>
                <w:b/>
                <w:bCs/>
                <w:color w:val="000000"/>
                <w:szCs w:val="24"/>
                <w:lang w:eastAsia="es-CO"/>
              </w:rPr>
              <w:t xml:space="preserve">$          50.304.000 </w:t>
            </w:r>
          </w:p>
        </w:tc>
      </w:tr>
      <w:tr w:rsidR="00B52B3B" w:rsidRPr="00B52B3B" w:rsidTr="00B52B3B">
        <w:trPr>
          <w:trHeight w:val="330"/>
        </w:trPr>
        <w:tc>
          <w:tcPr>
            <w:tcW w:w="9341" w:type="dxa"/>
            <w:gridSpan w:val="4"/>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B52B3B" w:rsidRPr="00B52B3B" w:rsidRDefault="00355E30" w:rsidP="00B52B3B">
            <w:pPr>
              <w:jc w:val="center"/>
              <w:rPr>
                <w:rFonts w:eastAsia="Times New Roman" w:cs="Arial"/>
                <w:b/>
                <w:bCs/>
                <w:color w:val="000000"/>
                <w:szCs w:val="24"/>
                <w:lang w:eastAsia="es-CO"/>
              </w:rPr>
            </w:pPr>
            <w:r w:rsidRPr="00B52B3B">
              <w:rPr>
                <w:rFonts w:eastAsia="Times New Roman" w:cs="Arial"/>
                <w:b/>
                <w:bCs/>
                <w:color w:val="000000"/>
                <w:szCs w:val="24"/>
                <w:lang w:eastAsia="es-CO"/>
              </w:rPr>
              <w:t>Comités</w:t>
            </w:r>
            <w:r w:rsidR="00B52B3B" w:rsidRPr="00B52B3B">
              <w:rPr>
                <w:rFonts w:eastAsia="Times New Roman" w:cs="Arial"/>
                <w:b/>
                <w:bCs/>
                <w:color w:val="000000"/>
                <w:szCs w:val="24"/>
                <w:lang w:eastAsia="es-CO"/>
              </w:rPr>
              <w:t xml:space="preserve"> de Justicia Transicional</w:t>
            </w:r>
          </w:p>
        </w:tc>
      </w:tr>
      <w:tr w:rsidR="00B52B3B" w:rsidRPr="00B52B3B" w:rsidTr="00B52B3B">
        <w:trPr>
          <w:trHeight w:val="315"/>
        </w:trPr>
        <w:tc>
          <w:tcPr>
            <w:tcW w:w="3975" w:type="dxa"/>
            <w:tcBorders>
              <w:top w:val="nil"/>
              <w:left w:val="single" w:sz="8" w:space="0" w:color="auto"/>
              <w:bottom w:val="single" w:sz="8" w:space="0" w:color="auto"/>
              <w:right w:val="single" w:sz="8" w:space="0" w:color="auto"/>
            </w:tcBorders>
            <w:shd w:val="clear" w:color="auto" w:fill="auto"/>
            <w:noWrap/>
            <w:vAlign w:val="center"/>
            <w:hideMark/>
          </w:tcPr>
          <w:p w:rsidR="00B52B3B" w:rsidRPr="00B52B3B" w:rsidRDefault="00B52B3B" w:rsidP="00B52B3B">
            <w:pPr>
              <w:jc w:val="left"/>
              <w:rPr>
                <w:rFonts w:eastAsia="Times New Roman" w:cs="Arial"/>
                <w:color w:val="000000"/>
                <w:szCs w:val="24"/>
                <w:lang w:eastAsia="es-CO"/>
              </w:rPr>
            </w:pPr>
            <w:r w:rsidRPr="00B52B3B">
              <w:rPr>
                <w:rFonts w:eastAsia="Times New Roman" w:cs="Arial"/>
                <w:color w:val="000000"/>
                <w:szCs w:val="24"/>
                <w:lang w:eastAsia="es-CO"/>
              </w:rPr>
              <w:t xml:space="preserve"> Hospedaje (2 días) </w:t>
            </w:r>
          </w:p>
        </w:tc>
        <w:tc>
          <w:tcPr>
            <w:tcW w:w="2017" w:type="dxa"/>
            <w:tcBorders>
              <w:top w:val="nil"/>
              <w:left w:val="nil"/>
              <w:bottom w:val="single" w:sz="8" w:space="0" w:color="auto"/>
              <w:right w:val="single" w:sz="8" w:space="0" w:color="auto"/>
            </w:tcBorders>
            <w:shd w:val="clear" w:color="auto" w:fill="auto"/>
            <w:noWrap/>
            <w:vAlign w:val="center"/>
            <w:hideMark/>
          </w:tcPr>
          <w:p w:rsidR="00B52B3B" w:rsidRPr="00B52B3B" w:rsidRDefault="00B52B3B" w:rsidP="00B52B3B">
            <w:pPr>
              <w:jc w:val="center"/>
              <w:rPr>
                <w:rFonts w:eastAsia="Times New Roman" w:cs="Arial"/>
                <w:color w:val="000000"/>
                <w:szCs w:val="24"/>
                <w:lang w:eastAsia="es-CO"/>
              </w:rPr>
            </w:pPr>
            <w:r w:rsidRPr="00B52B3B">
              <w:rPr>
                <w:rFonts w:eastAsia="Times New Roman" w:cs="Arial"/>
                <w:color w:val="000000"/>
                <w:szCs w:val="24"/>
                <w:lang w:eastAsia="es-CO"/>
              </w:rPr>
              <w:t xml:space="preserve">$             900.000 </w:t>
            </w:r>
          </w:p>
        </w:tc>
        <w:tc>
          <w:tcPr>
            <w:tcW w:w="1195" w:type="dxa"/>
            <w:tcBorders>
              <w:top w:val="nil"/>
              <w:left w:val="nil"/>
              <w:bottom w:val="single" w:sz="8" w:space="0" w:color="auto"/>
              <w:right w:val="single" w:sz="8" w:space="0" w:color="auto"/>
            </w:tcBorders>
            <w:shd w:val="clear" w:color="auto" w:fill="auto"/>
            <w:noWrap/>
            <w:vAlign w:val="center"/>
            <w:hideMark/>
          </w:tcPr>
          <w:p w:rsidR="00B52B3B" w:rsidRPr="00B52B3B" w:rsidRDefault="00355E30" w:rsidP="00B52B3B">
            <w:pPr>
              <w:jc w:val="right"/>
              <w:rPr>
                <w:rFonts w:eastAsia="Times New Roman" w:cs="Arial"/>
                <w:color w:val="000000"/>
                <w:szCs w:val="24"/>
                <w:lang w:eastAsia="es-CO"/>
              </w:rPr>
            </w:pPr>
            <w:r>
              <w:rPr>
                <w:rFonts w:eastAsia="Times New Roman" w:cs="Arial"/>
                <w:color w:val="000000"/>
                <w:szCs w:val="24"/>
                <w:lang w:eastAsia="es-CO"/>
              </w:rPr>
              <w:t xml:space="preserve">             </w:t>
            </w:r>
            <w:r w:rsidR="00B52B3B" w:rsidRPr="00B52B3B">
              <w:rPr>
                <w:rFonts w:eastAsia="Times New Roman" w:cs="Arial"/>
                <w:color w:val="000000"/>
                <w:szCs w:val="24"/>
                <w:lang w:eastAsia="es-CO"/>
              </w:rPr>
              <w:t xml:space="preserve">3 </w:t>
            </w:r>
          </w:p>
        </w:tc>
        <w:tc>
          <w:tcPr>
            <w:tcW w:w="2154" w:type="dxa"/>
            <w:tcBorders>
              <w:top w:val="nil"/>
              <w:left w:val="nil"/>
              <w:bottom w:val="single" w:sz="8" w:space="0" w:color="auto"/>
              <w:right w:val="single" w:sz="8" w:space="0" w:color="auto"/>
            </w:tcBorders>
            <w:shd w:val="clear" w:color="auto" w:fill="auto"/>
            <w:noWrap/>
            <w:vAlign w:val="center"/>
            <w:hideMark/>
          </w:tcPr>
          <w:p w:rsidR="00B52B3B" w:rsidRPr="00B52B3B" w:rsidRDefault="00B52B3B" w:rsidP="00B52B3B">
            <w:pPr>
              <w:jc w:val="center"/>
              <w:rPr>
                <w:rFonts w:eastAsia="Times New Roman" w:cs="Arial"/>
                <w:color w:val="000000"/>
                <w:szCs w:val="24"/>
                <w:lang w:eastAsia="es-CO"/>
              </w:rPr>
            </w:pPr>
            <w:r w:rsidRPr="00B52B3B">
              <w:rPr>
                <w:rFonts w:eastAsia="Times New Roman" w:cs="Arial"/>
                <w:color w:val="000000"/>
                <w:szCs w:val="24"/>
                <w:lang w:eastAsia="es-CO"/>
              </w:rPr>
              <w:t xml:space="preserve">$            2.700.000 </w:t>
            </w:r>
          </w:p>
        </w:tc>
      </w:tr>
      <w:tr w:rsidR="00B52B3B" w:rsidRPr="00B52B3B" w:rsidTr="00B52B3B">
        <w:trPr>
          <w:trHeight w:val="315"/>
        </w:trPr>
        <w:tc>
          <w:tcPr>
            <w:tcW w:w="3975" w:type="dxa"/>
            <w:tcBorders>
              <w:top w:val="nil"/>
              <w:left w:val="single" w:sz="8" w:space="0" w:color="auto"/>
              <w:bottom w:val="single" w:sz="8" w:space="0" w:color="auto"/>
              <w:right w:val="single" w:sz="8" w:space="0" w:color="auto"/>
            </w:tcBorders>
            <w:shd w:val="clear" w:color="auto" w:fill="auto"/>
            <w:noWrap/>
            <w:vAlign w:val="center"/>
            <w:hideMark/>
          </w:tcPr>
          <w:p w:rsidR="00B52B3B" w:rsidRPr="00B52B3B" w:rsidRDefault="00B52B3B" w:rsidP="00B52B3B">
            <w:pPr>
              <w:jc w:val="left"/>
              <w:rPr>
                <w:rFonts w:eastAsia="Times New Roman" w:cs="Arial"/>
                <w:color w:val="000000"/>
                <w:szCs w:val="24"/>
                <w:lang w:eastAsia="es-CO"/>
              </w:rPr>
            </w:pPr>
            <w:r w:rsidRPr="00B52B3B">
              <w:rPr>
                <w:rFonts w:eastAsia="Times New Roman" w:cs="Arial"/>
                <w:color w:val="000000"/>
                <w:szCs w:val="24"/>
                <w:lang w:eastAsia="es-CO"/>
              </w:rPr>
              <w:t xml:space="preserve"> Alimentación (5 Personas) </w:t>
            </w:r>
          </w:p>
        </w:tc>
        <w:tc>
          <w:tcPr>
            <w:tcW w:w="2017" w:type="dxa"/>
            <w:tcBorders>
              <w:top w:val="nil"/>
              <w:left w:val="nil"/>
              <w:bottom w:val="single" w:sz="8" w:space="0" w:color="auto"/>
              <w:right w:val="single" w:sz="8" w:space="0" w:color="auto"/>
            </w:tcBorders>
            <w:shd w:val="clear" w:color="auto" w:fill="auto"/>
            <w:noWrap/>
            <w:vAlign w:val="center"/>
            <w:hideMark/>
          </w:tcPr>
          <w:p w:rsidR="00B52B3B" w:rsidRPr="00B52B3B" w:rsidRDefault="00B52B3B" w:rsidP="00B52B3B">
            <w:pPr>
              <w:jc w:val="center"/>
              <w:rPr>
                <w:rFonts w:eastAsia="Times New Roman" w:cs="Arial"/>
                <w:color w:val="000000"/>
                <w:szCs w:val="24"/>
                <w:lang w:eastAsia="es-CO"/>
              </w:rPr>
            </w:pPr>
            <w:r w:rsidRPr="00B52B3B">
              <w:rPr>
                <w:rFonts w:eastAsia="Times New Roman" w:cs="Arial"/>
                <w:color w:val="000000"/>
                <w:szCs w:val="24"/>
                <w:lang w:eastAsia="es-CO"/>
              </w:rPr>
              <w:t xml:space="preserve">$             400.000 </w:t>
            </w:r>
          </w:p>
        </w:tc>
        <w:tc>
          <w:tcPr>
            <w:tcW w:w="1195" w:type="dxa"/>
            <w:tcBorders>
              <w:top w:val="nil"/>
              <w:left w:val="nil"/>
              <w:bottom w:val="single" w:sz="8" w:space="0" w:color="auto"/>
              <w:right w:val="single" w:sz="8" w:space="0" w:color="auto"/>
            </w:tcBorders>
            <w:shd w:val="clear" w:color="auto" w:fill="auto"/>
            <w:noWrap/>
            <w:vAlign w:val="center"/>
            <w:hideMark/>
          </w:tcPr>
          <w:p w:rsidR="00B52B3B" w:rsidRPr="00B52B3B" w:rsidRDefault="00355E30" w:rsidP="00B52B3B">
            <w:pPr>
              <w:jc w:val="right"/>
              <w:rPr>
                <w:rFonts w:eastAsia="Times New Roman" w:cs="Arial"/>
                <w:color w:val="000000"/>
                <w:szCs w:val="24"/>
                <w:lang w:eastAsia="es-CO"/>
              </w:rPr>
            </w:pPr>
            <w:r>
              <w:rPr>
                <w:rFonts w:eastAsia="Times New Roman" w:cs="Arial"/>
                <w:color w:val="000000"/>
                <w:szCs w:val="24"/>
                <w:lang w:eastAsia="es-CO"/>
              </w:rPr>
              <w:t xml:space="preserve">             </w:t>
            </w:r>
            <w:r w:rsidR="00B52B3B" w:rsidRPr="00B52B3B">
              <w:rPr>
                <w:rFonts w:eastAsia="Times New Roman" w:cs="Arial"/>
                <w:color w:val="000000"/>
                <w:szCs w:val="24"/>
                <w:lang w:eastAsia="es-CO"/>
              </w:rPr>
              <w:t xml:space="preserve">3 </w:t>
            </w:r>
          </w:p>
        </w:tc>
        <w:tc>
          <w:tcPr>
            <w:tcW w:w="2154" w:type="dxa"/>
            <w:tcBorders>
              <w:top w:val="nil"/>
              <w:left w:val="nil"/>
              <w:bottom w:val="single" w:sz="8" w:space="0" w:color="auto"/>
              <w:right w:val="single" w:sz="8" w:space="0" w:color="auto"/>
            </w:tcBorders>
            <w:shd w:val="clear" w:color="auto" w:fill="auto"/>
            <w:noWrap/>
            <w:vAlign w:val="center"/>
            <w:hideMark/>
          </w:tcPr>
          <w:p w:rsidR="00B52B3B" w:rsidRPr="00B52B3B" w:rsidRDefault="00B52B3B" w:rsidP="00355E30">
            <w:pPr>
              <w:rPr>
                <w:rFonts w:eastAsia="Times New Roman" w:cs="Arial"/>
                <w:color w:val="000000"/>
                <w:szCs w:val="24"/>
                <w:lang w:eastAsia="es-CO"/>
              </w:rPr>
            </w:pPr>
            <w:r w:rsidRPr="00B52B3B">
              <w:rPr>
                <w:rFonts w:eastAsia="Times New Roman" w:cs="Arial"/>
                <w:color w:val="000000"/>
                <w:szCs w:val="24"/>
                <w:lang w:eastAsia="es-CO"/>
              </w:rPr>
              <w:t xml:space="preserve"> $            1.200.000 </w:t>
            </w:r>
          </w:p>
        </w:tc>
      </w:tr>
      <w:tr w:rsidR="00B52B3B" w:rsidRPr="00B52B3B" w:rsidTr="00B52B3B">
        <w:trPr>
          <w:trHeight w:val="315"/>
        </w:trPr>
        <w:tc>
          <w:tcPr>
            <w:tcW w:w="3975" w:type="dxa"/>
            <w:tcBorders>
              <w:top w:val="nil"/>
              <w:left w:val="single" w:sz="8" w:space="0" w:color="auto"/>
              <w:bottom w:val="single" w:sz="8" w:space="0" w:color="auto"/>
              <w:right w:val="single" w:sz="8" w:space="0" w:color="auto"/>
            </w:tcBorders>
            <w:shd w:val="clear" w:color="auto" w:fill="auto"/>
            <w:noWrap/>
            <w:vAlign w:val="center"/>
            <w:hideMark/>
          </w:tcPr>
          <w:p w:rsidR="00B52B3B" w:rsidRPr="00B52B3B" w:rsidRDefault="00B52B3B" w:rsidP="00B52B3B">
            <w:pPr>
              <w:jc w:val="left"/>
              <w:rPr>
                <w:rFonts w:eastAsia="Times New Roman" w:cs="Arial"/>
                <w:color w:val="000000"/>
                <w:szCs w:val="24"/>
                <w:lang w:eastAsia="es-CO"/>
              </w:rPr>
            </w:pPr>
            <w:r w:rsidRPr="00B52B3B">
              <w:rPr>
                <w:rFonts w:eastAsia="Times New Roman" w:cs="Arial"/>
                <w:color w:val="000000"/>
                <w:szCs w:val="24"/>
                <w:lang w:eastAsia="es-CO"/>
              </w:rPr>
              <w:t xml:space="preserve"> Refrigerios (50 Personas) </w:t>
            </w:r>
          </w:p>
        </w:tc>
        <w:tc>
          <w:tcPr>
            <w:tcW w:w="2017" w:type="dxa"/>
            <w:tcBorders>
              <w:top w:val="nil"/>
              <w:left w:val="nil"/>
              <w:bottom w:val="single" w:sz="8" w:space="0" w:color="auto"/>
              <w:right w:val="single" w:sz="8" w:space="0" w:color="auto"/>
            </w:tcBorders>
            <w:shd w:val="clear" w:color="auto" w:fill="auto"/>
            <w:noWrap/>
            <w:vAlign w:val="center"/>
            <w:hideMark/>
          </w:tcPr>
          <w:p w:rsidR="00B52B3B" w:rsidRPr="00B52B3B" w:rsidRDefault="00B52B3B" w:rsidP="00B52B3B">
            <w:pPr>
              <w:jc w:val="center"/>
              <w:rPr>
                <w:rFonts w:eastAsia="Times New Roman" w:cs="Arial"/>
                <w:color w:val="000000"/>
                <w:szCs w:val="24"/>
                <w:lang w:eastAsia="es-CO"/>
              </w:rPr>
            </w:pPr>
            <w:r w:rsidRPr="00B52B3B">
              <w:rPr>
                <w:rFonts w:eastAsia="Times New Roman" w:cs="Arial"/>
                <w:color w:val="000000"/>
                <w:szCs w:val="24"/>
                <w:lang w:eastAsia="es-CO"/>
              </w:rPr>
              <w:t xml:space="preserve">$             350.000 </w:t>
            </w:r>
          </w:p>
        </w:tc>
        <w:tc>
          <w:tcPr>
            <w:tcW w:w="1195" w:type="dxa"/>
            <w:tcBorders>
              <w:top w:val="nil"/>
              <w:left w:val="nil"/>
              <w:bottom w:val="single" w:sz="8" w:space="0" w:color="auto"/>
              <w:right w:val="single" w:sz="8" w:space="0" w:color="auto"/>
            </w:tcBorders>
            <w:shd w:val="clear" w:color="auto" w:fill="auto"/>
            <w:noWrap/>
            <w:vAlign w:val="center"/>
            <w:hideMark/>
          </w:tcPr>
          <w:p w:rsidR="00B52B3B" w:rsidRPr="00B52B3B" w:rsidRDefault="00355E30" w:rsidP="00B52B3B">
            <w:pPr>
              <w:jc w:val="right"/>
              <w:rPr>
                <w:rFonts w:eastAsia="Times New Roman" w:cs="Arial"/>
                <w:color w:val="000000"/>
                <w:szCs w:val="24"/>
                <w:lang w:eastAsia="es-CO"/>
              </w:rPr>
            </w:pPr>
            <w:r>
              <w:rPr>
                <w:rFonts w:eastAsia="Times New Roman" w:cs="Arial"/>
                <w:color w:val="000000"/>
                <w:szCs w:val="24"/>
                <w:lang w:eastAsia="es-CO"/>
              </w:rPr>
              <w:t xml:space="preserve">             </w:t>
            </w:r>
            <w:r w:rsidR="00B52B3B" w:rsidRPr="00B52B3B">
              <w:rPr>
                <w:rFonts w:eastAsia="Times New Roman" w:cs="Arial"/>
                <w:color w:val="000000"/>
                <w:szCs w:val="24"/>
                <w:lang w:eastAsia="es-CO"/>
              </w:rPr>
              <w:t xml:space="preserve">3 </w:t>
            </w:r>
          </w:p>
        </w:tc>
        <w:tc>
          <w:tcPr>
            <w:tcW w:w="2154" w:type="dxa"/>
            <w:tcBorders>
              <w:top w:val="nil"/>
              <w:left w:val="nil"/>
              <w:bottom w:val="single" w:sz="8" w:space="0" w:color="auto"/>
              <w:right w:val="single" w:sz="8" w:space="0" w:color="auto"/>
            </w:tcBorders>
            <w:shd w:val="clear" w:color="auto" w:fill="auto"/>
            <w:noWrap/>
            <w:vAlign w:val="center"/>
            <w:hideMark/>
          </w:tcPr>
          <w:p w:rsidR="00B52B3B" w:rsidRPr="00B52B3B" w:rsidRDefault="00B52B3B" w:rsidP="00B52B3B">
            <w:pPr>
              <w:jc w:val="center"/>
              <w:rPr>
                <w:rFonts w:eastAsia="Times New Roman" w:cs="Arial"/>
                <w:color w:val="000000"/>
                <w:szCs w:val="24"/>
                <w:lang w:eastAsia="es-CO"/>
              </w:rPr>
            </w:pPr>
            <w:r w:rsidRPr="00B52B3B">
              <w:rPr>
                <w:rFonts w:eastAsia="Times New Roman" w:cs="Arial"/>
                <w:color w:val="000000"/>
                <w:szCs w:val="24"/>
                <w:lang w:eastAsia="es-CO"/>
              </w:rPr>
              <w:t xml:space="preserve">$            1.050.000 </w:t>
            </w:r>
          </w:p>
        </w:tc>
      </w:tr>
      <w:tr w:rsidR="00B52B3B" w:rsidRPr="00B52B3B" w:rsidTr="00B52B3B">
        <w:trPr>
          <w:trHeight w:val="615"/>
        </w:trPr>
        <w:tc>
          <w:tcPr>
            <w:tcW w:w="3975" w:type="dxa"/>
            <w:tcBorders>
              <w:top w:val="nil"/>
              <w:left w:val="single" w:sz="8" w:space="0" w:color="auto"/>
              <w:bottom w:val="single" w:sz="8" w:space="0" w:color="auto"/>
              <w:right w:val="single" w:sz="8" w:space="0" w:color="auto"/>
            </w:tcBorders>
            <w:shd w:val="clear" w:color="auto" w:fill="auto"/>
            <w:vAlign w:val="center"/>
            <w:hideMark/>
          </w:tcPr>
          <w:p w:rsidR="00B52B3B" w:rsidRPr="00B52B3B" w:rsidRDefault="00B52B3B" w:rsidP="00B52B3B">
            <w:pPr>
              <w:jc w:val="left"/>
              <w:rPr>
                <w:rFonts w:eastAsia="Times New Roman" w:cs="Arial"/>
                <w:color w:val="000000"/>
                <w:szCs w:val="24"/>
                <w:lang w:eastAsia="es-CO"/>
              </w:rPr>
            </w:pPr>
            <w:r w:rsidRPr="00B52B3B">
              <w:rPr>
                <w:rFonts w:eastAsia="Times New Roman" w:cs="Arial"/>
                <w:color w:val="000000"/>
                <w:szCs w:val="24"/>
                <w:lang w:eastAsia="es-CO"/>
              </w:rPr>
              <w:t xml:space="preserve"> Batería permanente de café, aromática y agua </w:t>
            </w:r>
          </w:p>
        </w:tc>
        <w:tc>
          <w:tcPr>
            <w:tcW w:w="2017" w:type="dxa"/>
            <w:tcBorders>
              <w:top w:val="nil"/>
              <w:left w:val="nil"/>
              <w:bottom w:val="single" w:sz="8" w:space="0" w:color="auto"/>
              <w:right w:val="single" w:sz="8" w:space="0" w:color="auto"/>
            </w:tcBorders>
            <w:shd w:val="clear" w:color="auto" w:fill="auto"/>
            <w:noWrap/>
            <w:vAlign w:val="center"/>
            <w:hideMark/>
          </w:tcPr>
          <w:p w:rsidR="00B52B3B" w:rsidRPr="00B52B3B" w:rsidRDefault="00B52B3B" w:rsidP="00B52B3B">
            <w:pPr>
              <w:jc w:val="center"/>
              <w:rPr>
                <w:rFonts w:eastAsia="Times New Roman" w:cs="Arial"/>
                <w:color w:val="000000"/>
                <w:szCs w:val="24"/>
                <w:lang w:eastAsia="es-CO"/>
              </w:rPr>
            </w:pPr>
            <w:r w:rsidRPr="00B52B3B">
              <w:rPr>
                <w:rFonts w:eastAsia="Times New Roman" w:cs="Arial"/>
                <w:color w:val="000000"/>
                <w:szCs w:val="24"/>
                <w:lang w:eastAsia="es-CO"/>
              </w:rPr>
              <w:t xml:space="preserve">$             300.000 </w:t>
            </w:r>
          </w:p>
        </w:tc>
        <w:tc>
          <w:tcPr>
            <w:tcW w:w="1195" w:type="dxa"/>
            <w:tcBorders>
              <w:top w:val="nil"/>
              <w:left w:val="nil"/>
              <w:bottom w:val="single" w:sz="8" w:space="0" w:color="auto"/>
              <w:right w:val="single" w:sz="8" w:space="0" w:color="auto"/>
            </w:tcBorders>
            <w:shd w:val="clear" w:color="auto" w:fill="auto"/>
            <w:noWrap/>
            <w:vAlign w:val="center"/>
            <w:hideMark/>
          </w:tcPr>
          <w:p w:rsidR="00B52B3B" w:rsidRPr="00B52B3B" w:rsidRDefault="00355E30" w:rsidP="00B52B3B">
            <w:pPr>
              <w:jc w:val="right"/>
              <w:rPr>
                <w:rFonts w:eastAsia="Times New Roman" w:cs="Arial"/>
                <w:color w:val="000000"/>
                <w:szCs w:val="24"/>
                <w:lang w:eastAsia="es-CO"/>
              </w:rPr>
            </w:pPr>
            <w:r>
              <w:rPr>
                <w:rFonts w:eastAsia="Times New Roman" w:cs="Arial"/>
                <w:color w:val="000000"/>
                <w:szCs w:val="24"/>
                <w:lang w:eastAsia="es-CO"/>
              </w:rPr>
              <w:t xml:space="preserve">            </w:t>
            </w:r>
            <w:r w:rsidR="00B52B3B" w:rsidRPr="00B52B3B">
              <w:rPr>
                <w:rFonts w:eastAsia="Times New Roman" w:cs="Arial"/>
                <w:color w:val="000000"/>
                <w:szCs w:val="24"/>
                <w:lang w:eastAsia="es-CO"/>
              </w:rPr>
              <w:t xml:space="preserve">3 </w:t>
            </w:r>
          </w:p>
        </w:tc>
        <w:tc>
          <w:tcPr>
            <w:tcW w:w="2154" w:type="dxa"/>
            <w:tcBorders>
              <w:top w:val="nil"/>
              <w:left w:val="nil"/>
              <w:bottom w:val="single" w:sz="8" w:space="0" w:color="auto"/>
              <w:right w:val="single" w:sz="8" w:space="0" w:color="auto"/>
            </w:tcBorders>
            <w:shd w:val="clear" w:color="auto" w:fill="auto"/>
            <w:noWrap/>
            <w:vAlign w:val="center"/>
            <w:hideMark/>
          </w:tcPr>
          <w:p w:rsidR="00B52B3B" w:rsidRPr="00B52B3B" w:rsidRDefault="00B52B3B" w:rsidP="00B52B3B">
            <w:pPr>
              <w:jc w:val="center"/>
              <w:rPr>
                <w:rFonts w:eastAsia="Times New Roman" w:cs="Arial"/>
                <w:color w:val="000000"/>
                <w:szCs w:val="24"/>
                <w:lang w:eastAsia="es-CO"/>
              </w:rPr>
            </w:pPr>
            <w:r w:rsidRPr="00B52B3B">
              <w:rPr>
                <w:rFonts w:eastAsia="Times New Roman" w:cs="Arial"/>
                <w:color w:val="000000"/>
                <w:szCs w:val="24"/>
                <w:lang w:eastAsia="es-CO"/>
              </w:rPr>
              <w:t xml:space="preserve">$               900.000 </w:t>
            </w:r>
          </w:p>
        </w:tc>
      </w:tr>
      <w:tr w:rsidR="00B52B3B" w:rsidRPr="00B52B3B" w:rsidTr="00B52B3B">
        <w:trPr>
          <w:trHeight w:val="315"/>
        </w:trPr>
        <w:tc>
          <w:tcPr>
            <w:tcW w:w="3975" w:type="dxa"/>
            <w:tcBorders>
              <w:top w:val="nil"/>
              <w:left w:val="single" w:sz="8" w:space="0" w:color="auto"/>
              <w:bottom w:val="single" w:sz="8" w:space="0" w:color="auto"/>
              <w:right w:val="single" w:sz="8" w:space="0" w:color="auto"/>
            </w:tcBorders>
            <w:shd w:val="clear" w:color="auto" w:fill="auto"/>
            <w:noWrap/>
            <w:vAlign w:val="center"/>
            <w:hideMark/>
          </w:tcPr>
          <w:p w:rsidR="00B52B3B" w:rsidRPr="00B52B3B" w:rsidRDefault="00B52B3B" w:rsidP="00B52B3B">
            <w:pPr>
              <w:jc w:val="left"/>
              <w:rPr>
                <w:rFonts w:eastAsia="Times New Roman" w:cs="Arial"/>
                <w:color w:val="000000"/>
                <w:szCs w:val="24"/>
                <w:lang w:eastAsia="es-CO"/>
              </w:rPr>
            </w:pPr>
            <w:r w:rsidRPr="00B52B3B">
              <w:rPr>
                <w:rFonts w:eastAsia="Times New Roman" w:cs="Arial"/>
                <w:color w:val="000000"/>
                <w:szCs w:val="24"/>
                <w:lang w:eastAsia="es-CO"/>
              </w:rPr>
              <w:t xml:space="preserve"> Transporte (3 personas) </w:t>
            </w:r>
          </w:p>
        </w:tc>
        <w:tc>
          <w:tcPr>
            <w:tcW w:w="2017" w:type="dxa"/>
            <w:tcBorders>
              <w:top w:val="nil"/>
              <w:left w:val="nil"/>
              <w:bottom w:val="single" w:sz="8" w:space="0" w:color="auto"/>
              <w:right w:val="single" w:sz="8" w:space="0" w:color="auto"/>
            </w:tcBorders>
            <w:shd w:val="clear" w:color="auto" w:fill="auto"/>
            <w:noWrap/>
            <w:vAlign w:val="center"/>
            <w:hideMark/>
          </w:tcPr>
          <w:p w:rsidR="00B52B3B" w:rsidRPr="00B52B3B" w:rsidRDefault="00B52B3B" w:rsidP="00B52B3B">
            <w:pPr>
              <w:jc w:val="center"/>
              <w:rPr>
                <w:rFonts w:eastAsia="Times New Roman" w:cs="Arial"/>
                <w:color w:val="000000"/>
                <w:szCs w:val="24"/>
                <w:lang w:eastAsia="es-CO"/>
              </w:rPr>
            </w:pPr>
            <w:r w:rsidRPr="00B52B3B">
              <w:rPr>
                <w:rFonts w:eastAsia="Times New Roman" w:cs="Arial"/>
                <w:color w:val="000000"/>
                <w:szCs w:val="24"/>
                <w:lang w:eastAsia="es-CO"/>
              </w:rPr>
              <w:t xml:space="preserve">$          1.440.000 </w:t>
            </w:r>
          </w:p>
        </w:tc>
        <w:tc>
          <w:tcPr>
            <w:tcW w:w="1195" w:type="dxa"/>
            <w:tcBorders>
              <w:top w:val="nil"/>
              <w:left w:val="nil"/>
              <w:bottom w:val="single" w:sz="8" w:space="0" w:color="auto"/>
              <w:right w:val="single" w:sz="8" w:space="0" w:color="auto"/>
            </w:tcBorders>
            <w:shd w:val="clear" w:color="auto" w:fill="auto"/>
            <w:noWrap/>
            <w:vAlign w:val="center"/>
            <w:hideMark/>
          </w:tcPr>
          <w:p w:rsidR="00B52B3B" w:rsidRPr="00B52B3B" w:rsidRDefault="00355E30" w:rsidP="00B52B3B">
            <w:pPr>
              <w:jc w:val="right"/>
              <w:rPr>
                <w:rFonts w:eastAsia="Times New Roman" w:cs="Arial"/>
                <w:color w:val="000000"/>
                <w:szCs w:val="24"/>
                <w:lang w:eastAsia="es-CO"/>
              </w:rPr>
            </w:pPr>
            <w:r>
              <w:rPr>
                <w:rFonts w:eastAsia="Times New Roman" w:cs="Arial"/>
                <w:color w:val="000000"/>
                <w:szCs w:val="24"/>
                <w:lang w:eastAsia="es-CO"/>
              </w:rPr>
              <w:t xml:space="preserve">             </w:t>
            </w:r>
            <w:r w:rsidR="00B52B3B" w:rsidRPr="00B52B3B">
              <w:rPr>
                <w:rFonts w:eastAsia="Times New Roman" w:cs="Arial"/>
                <w:color w:val="000000"/>
                <w:szCs w:val="24"/>
                <w:lang w:eastAsia="es-CO"/>
              </w:rPr>
              <w:t xml:space="preserve">3 </w:t>
            </w:r>
          </w:p>
        </w:tc>
        <w:tc>
          <w:tcPr>
            <w:tcW w:w="2154" w:type="dxa"/>
            <w:tcBorders>
              <w:top w:val="nil"/>
              <w:left w:val="nil"/>
              <w:bottom w:val="single" w:sz="8" w:space="0" w:color="auto"/>
              <w:right w:val="single" w:sz="8" w:space="0" w:color="auto"/>
            </w:tcBorders>
            <w:shd w:val="clear" w:color="auto" w:fill="auto"/>
            <w:noWrap/>
            <w:vAlign w:val="center"/>
            <w:hideMark/>
          </w:tcPr>
          <w:p w:rsidR="00B52B3B" w:rsidRPr="00B52B3B" w:rsidRDefault="00B52B3B" w:rsidP="00B52B3B">
            <w:pPr>
              <w:jc w:val="center"/>
              <w:rPr>
                <w:rFonts w:eastAsia="Times New Roman" w:cs="Arial"/>
                <w:color w:val="000000"/>
                <w:szCs w:val="24"/>
                <w:lang w:eastAsia="es-CO"/>
              </w:rPr>
            </w:pPr>
            <w:r w:rsidRPr="00B52B3B">
              <w:rPr>
                <w:rFonts w:eastAsia="Times New Roman" w:cs="Arial"/>
                <w:color w:val="000000"/>
                <w:szCs w:val="24"/>
                <w:lang w:eastAsia="es-CO"/>
              </w:rPr>
              <w:t xml:space="preserve">$            4.320.000 </w:t>
            </w:r>
          </w:p>
        </w:tc>
      </w:tr>
      <w:tr w:rsidR="00B52B3B" w:rsidRPr="00B52B3B" w:rsidTr="00B52B3B">
        <w:trPr>
          <w:trHeight w:val="315"/>
        </w:trPr>
        <w:tc>
          <w:tcPr>
            <w:tcW w:w="3975" w:type="dxa"/>
            <w:tcBorders>
              <w:top w:val="nil"/>
              <w:left w:val="single" w:sz="8" w:space="0" w:color="auto"/>
              <w:bottom w:val="single" w:sz="8" w:space="0" w:color="auto"/>
              <w:right w:val="single" w:sz="8" w:space="0" w:color="auto"/>
            </w:tcBorders>
            <w:shd w:val="clear" w:color="auto" w:fill="auto"/>
            <w:noWrap/>
            <w:vAlign w:val="center"/>
            <w:hideMark/>
          </w:tcPr>
          <w:p w:rsidR="00B52B3B" w:rsidRPr="00B52B3B" w:rsidRDefault="00B52B3B" w:rsidP="00B52B3B">
            <w:pPr>
              <w:jc w:val="left"/>
              <w:rPr>
                <w:rFonts w:eastAsia="Times New Roman" w:cs="Arial"/>
                <w:color w:val="000000"/>
                <w:szCs w:val="24"/>
                <w:lang w:eastAsia="es-CO"/>
              </w:rPr>
            </w:pPr>
            <w:r w:rsidRPr="00B52B3B">
              <w:rPr>
                <w:rFonts w:eastAsia="Times New Roman" w:cs="Arial"/>
                <w:color w:val="000000"/>
                <w:szCs w:val="24"/>
                <w:lang w:eastAsia="es-CO"/>
              </w:rPr>
              <w:t xml:space="preserve"> Incentivo a la </w:t>
            </w:r>
            <w:r w:rsidR="00355E30" w:rsidRPr="00B52B3B">
              <w:rPr>
                <w:rFonts w:eastAsia="Times New Roman" w:cs="Arial"/>
                <w:color w:val="000000"/>
                <w:szCs w:val="24"/>
                <w:lang w:eastAsia="es-CO"/>
              </w:rPr>
              <w:t>Participación</w:t>
            </w:r>
            <w:r w:rsidRPr="00B52B3B">
              <w:rPr>
                <w:rFonts w:eastAsia="Times New Roman" w:cs="Arial"/>
                <w:color w:val="000000"/>
                <w:szCs w:val="24"/>
                <w:lang w:eastAsia="es-CO"/>
              </w:rPr>
              <w:t xml:space="preserve"> - 2 </w:t>
            </w:r>
            <w:r w:rsidR="00355E30" w:rsidRPr="00B52B3B">
              <w:rPr>
                <w:rFonts w:eastAsia="Times New Roman" w:cs="Arial"/>
                <w:color w:val="000000"/>
                <w:szCs w:val="24"/>
                <w:lang w:eastAsia="es-CO"/>
              </w:rPr>
              <w:t>días</w:t>
            </w:r>
            <w:r w:rsidRPr="00B52B3B">
              <w:rPr>
                <w:rFonts w:eastAsia="Times New Roman" w:cs="Arial"/>
                <w:color w:val="000000"/>
                <w:szCs w:val="24"/>
                <w:lang w:eastAsia="es-CO"/>
              </w:rPr>
              <w:t xml:space="preserve"> </w:t>
            </w:r>
          </w:p>
        </w:tc>
        <w:tc>
          <w:tcPr>
            <w:tcW w:w="2017" w:type="dxa"/>
            <w:tcBorders>
              <w:top w:val="nil"/>
              <w:left w:val="nil"/>
              <w:bottom w:val="single" w:sz="8" w:space="0" w:color="auto"/>
              <w:right w:val="single" w:sz="8" w:space="0" w:color="auto"/>
            </w:tcBorders>
            <w:shd w:val="clear" w:color="auto" w:fill="auto"/>
            <w:noWrap/>
            <w:vAlign w:val="center"/>
            <w:hideMark/>
          </w:tcPr>
          <w:p w:rsidR="00B52B3B" w:rsidRPr="00B52B3B" w:rsidRDefault="00B52B3B" w:rsidP="00B52B3B">
            <w:pPr>
              <w:jc w:val="center"/>
              <w:rPr>
                <w:rFonts w:eastAsia="Times New Roman" w:cs="Arial"/>
                <w:color w:val="000000"/>
                <w:szCs w:val="24"/>
                <w:lang w:eastAsia="es-CO"/>
              </w:rPr>
            </w:pPr>
            <w:r w:rsidRPr="00B52B3B">
              <w:rPr>
                <w:rFonts w:eastAsia="Times New Roman" w:cs="Arial"/>
                <w:color w:val="000000"/>
                <w:szCs w:val="24"/>
                <w:lang w:eastAsia="es-CO"/>
              </w:rPr>
              <w:t xml:space="preserve">$             400.000 </w:t>
            </w:r>
          </w:p>
        </w:tc>
        <w:tc>
          <w:tcPr>
            <w:tcW w:w="1195" w:type="dxa"/>
            <w:tcBorders>
              <w:top w:val="nil"/>
              <w:left w:val="nil"/>
              <w:bottom w:val="single" w:sz="8" w:space="0" w:color="auto"/>
              <w:right w:val="single" w:sz="8" w:space="0" w:color="auto"/>
            </w:tcBorders>
            <w:shd w:val="clear" w:color="auto" w:fill="auto"/>
            <w:noWrap/>
            <w:vAlign w:val="center"/>
            <w:hideMark/>
          </w:tcPr>
          <w:p w:rsidR="00B52B3B" w:rsidRPr="00B52B3B" w:rsidRDefault="00355E30" w:rsidP="00B52B3B">
            <w:pPr>
              <w:jc w:val="right"/>
              <w:rPr>
                <w:rFonts w:eastAsia="Times New Roman" w:cs="Arial"/>
                <w:color w:val="000000"/>
                <w:szCs w:val="24"/>
                <w:lang w:eastAsia="es-CO"/>
              </w:rPr>
            </w:pPr>
            <w:r>
              <w:rPr>
                <w:rFonts w:eastAsia="Times New Roman" w:cs="Arial"/>
                <w:color w:val="000000"/>
                <w:szCs w:val="24"/>
                <w:lang w:eastAsia="es-CO"/>
              </w:rPr>
              <w:t xml:space="preserve">             </w:t>
            </w:r>
            <w:r w:rsidR="00B52B3B" w:rsidRPr="00B52B3B">
              <w:rPr>
                <w:rFonts w:eastAsia="Times New Roman" w:cs="Arial"/>
                <w:color w:val="000000"/>
                <w:szCs w:val="24"/>
                <w:lang w:eastAsia="es-CO"/>
              </w:rPr>
              <w:t xml:space="preserve">3 </w:t>
            </w:r>
          </w:p>
        </w:tc>
        <w:tc>
          <w:tcPr>
            <w:tcW w:w="2154" w:type="dxa"/>
            <w:tcBorders>
              <w:top w:val="nil"/>
              <w:left w:val="nil"/>
              <w:bottom w:val="single" w:sz="8" w:space="0" w:color="auto"/>
              <w:right w:val="single" w:sz="8" w:space="0" w:color="auto"/>
            </w:tcBorders>
            <w:shd w:val="clear" w:color="auto" w:fill="auto"/>
            <w:noWrap/>
            <w:vAlign w:val="center"/>
            <w:hideMark/>
          </w:tcPr>
          <w:p w:rsidR="00B52B3B" w:rsidRPr="00B52B3B" w:rsidRDefault="00B52B3B" w:rsidP="00B52B3B">
            <w:pPr>
              <w:jc w:val="center"/>
              <w:rPr>
                <w:rFonts w:eastAsia="Times New Roman" w:cs="Arial"/>
                <w:color w:val="000000"/>
                <w:szCs w:val="24"/>
                <w:lang w:eastAsia="es-CO"/>
              </w:rPr>
            </w:pPr>
            <w:r w:rsidRPr="00B52B3B">
              <w:rPr>
                <w:rFonts w:eastAsia="Times New Roman" w:cs="Arial"/>
                <w:color w:val="000000"/>
                <w:szCs w:val="24"/>
                <w:lang w:eastAsia="es-CO"/>
              </w:rPr>
              <w:t xml:space="preserve">$            1.200.000 </w:t>
            </w:r>
          </w:p>
        </w:tc>
      </w:tr>
      <w:tr w:rsidR="00B52B3B" w:rsidRPr="00B52B3B" w:rsidTr="00B52B3B">
        <w:trPr>
          <w:trHeight w:val="330"/>
        </w:trPr>
        <w:tc>
          <w:tcPr>
            <w:tcW w:w="3975" w:type="dxa"/>
            <w:tcBorders>
              <w:top w:val="nil"/>
              <w:left w:val="single" w:sz="8" w:space="0" w:color="auto"/>
              <w:bottom w:val="single" w:sz="8" w:space="0" w:color="auto"/>
              <w:right w:val="single" w:sz="8" w:space="0" w:color="auto"/>
            </w:tcBorders>
            <w:shd w:val="clear" w:color="auto" w:fill="auto"/>
            <w:noWrap/>
            <w:vAlign w:val="center"/>
            <w:hideMark/>
          </w:tcPr>
          <w:p w:rsidR="00B52B3B" w:rsidRPr="00B52B3B" w:rsidRDefault="00B52B3B" w:rsidP="00B52B3B">
            <w:pPr>
              <w:jc w:val="right"/>
              <w:rPr>
                <w:rFonts w:eastAsia="Times New Roman" w:cs="Arial"/>
                <w:b/>
                <w:bCs/>
                <w:color w:val="000000"/>
                <w:szCs w:val="24"/>
                <w:lang w:eastAsia="es-CO"/>
              </w:rPr>
            </w:pPr>
            <w:r w:rsidRPr="00B52B3B">
              <w:rPr>
                <w:rFonts w:eastAsia="Times New Roman" w:cs="Arial"/>
                <w:b/>
                <w:bCs/>
                <w:color w:val="000000"/>
                <w:szCs w:val="24"/>
                <w:lang w:eastAsia="es-CO"/>
              </w:rPr>
              <w:t xml:space="preserve"> subtotal </w:t>
            </w:r>
          </w:p>
        </w:tc>
        <w:tc>
          <w:tcPr>
            <w:tcW w:w="2017" w:type="dxa"/>
            <w:tcBorders>
              <w:top w:val="nil"/>
              <w:left w:val="nil"/>
              <w:bottom w:val="single" w:sz="8" w:space="0" w:color="auto"/>
              <w:right w:val="single" w:sz="8" w:space="0" w:color="auto"/>
            </w:tcBorders>
            <w:shd w:val="clear" w:color="auto" w:fill="auto"/>
            <w:noWrap/>
            <w:vAlign w:val="center"/>
            <w:hideMark/>
          </w:tcPr>
          <w:p w:rsidR="00B52B3B" w:rsidRPr="00B52B3B" w:rsidRDefault="00B52B3B" w:rsidP="00B52B3B">
            <w:pPr>
              <w:jc w:val="left"/>
              <w:rPr>
                <w:rFonts w:eastAsia="Times New Roman" w:cs="Arial"/>
                <w:b/>
                <w:bCs/>
                <w:color w:val="000000"/>
                <w:szCs w:val="24"/>
                <w:lang w:eastAsia="es-CO"/>
              </w:rPr>
            </w:pPr>
            <w:r w:rsidRPr="00B52B3B">
              <w:rPr>
                <w:rFonts w:eastAsia="Times New Roman" w:cs="Arial"/>
                <w:b/>
                <w:bCs/>
                <w:color w:val="000000"/>
                <w:szCs w:val="24"/>
                <w:lang w:eastAsia="es-CO"/>
              </w:rPr>
              <w:t> </w:t>
            </w:r>
          </w:p>
        </w:tc>
        <w:tc>
          <w:tcPr>
            <w:tcW w:w="1195" w:type="dxa"/>
            <w:tcBorders>
              <w:top w:val="nil"/>
              <w:left w:val="nil"/>
              <w:bottom w:val="single" w:sz="8" w:space="0" w:color="auto"/>
              <w:right w:val="single" w:sz="8" w:space="0" w:color="auto"/>
            </w:tcBorders>
            <w:shd w:val="clear" w:color="auto" w:fill="auto"/>
            <w:noWrap/>
            <w:vAlign w:val="center"/>
            <w:hideMark/>
          </w:tcPr>
          <w:p w:rsidR="00B52B3B" w:rsidRPr="00B52B3B" w:rsidRDefault="00B52B3B" w:rsidP="00B52B3B">
            <w:pPr>
              <w:jc w:val="right"/>
              <w:rPr>
                <w:rFonts w:eastAsia="Times New Roman" w:cs="Arial"/>
                <w:b/>
                <w:bCs/>
                <w:color w:val="000000"/>
                <w:szCs w:val="24"/>
                <w:lang w:eastAsia="es-CO"/>
              </w:rPr>
            </w:pPr>
            <w:r w:rsidRPr="00B52B3B">
              <w:rPr>
                <w:rFonts w:eastAsia="Times New Roman" w:cs="Arial"/>
                <w:b/>
                <w:bCs/>
                <w:color w:val="000000"/>
                <w:szCs w:val="24"/>
                <w:lang w:eastAsia="es-CO"/>
              </w:rPr>
              <w:t> </w:t>
            </w:r>
          </w:p>
        </w:tc>
        <w:tc>
          <w:tcPr>
            <w:tcW w:w="2154" w:type="dxa"/>
            <w:tcBorders>
              <w:top w:val="nil"/>
              <w:left w:val="nil"/>
              <w:bottom w:val="single" w:sz="8" w:space="0" w:color="auto"/>
              <w:right w:val="single" w:sz="8" w:space="0" w:color="auto"/>
            </w:tcBorders>
            <w:shd w:val="clear" w:color="auto" w:fill="auto"/>
            <w:noWrap/>
            <w:vAlign w:val="center"/>
            <w:hideMark/>
          </w:tcPr>
          <w:p w:rsidR="00B52B3B" w:rsidRPr="00B52B3B" w:rsidRDefault="00B52B3B" w:rsidP="00B52B3B">
            <w:pPr>
              <w:jc w:val="right"/>
              <w:rPr>
                <w:rFonts w:eastAsia="Times New Roman" w:cs="Arial"/>
                <w:b/>
                <w:bCs/>
                <w:color w:val="000000"/>
                <w:szCs w:val="24"/>
                <w:lang w:eastAsia="es-CO"/>
              </w:rPr>
            </w:pPr>
            <w:r w:rsidRPr="00B52B3B">
              <w:rPr>
                <w:rFonts w:eastAsia="Times New Roman" w:cs="Arial"/>
                <w:b/>
                <w:bCs/>
                <w:color w:val="000000"/>
                <w:szCs w:val="24"/>
                <w:lang w:eastAsia="es-CO"/>
              </w:rPr>
              <w:t xml:space="preserve">$          11.370.000 </w:t>
            </w:r>
          </w:p>
        </w:tc>
      </w:tr>
      <w:tr w:rsidR="00B52B3B" w:rsidRPr="00B52B3B" w:rsidTr="00B52B3B">
        <w:trPr>
          <w:trHeight w:val="330"/>
        </w:trPr>
        <w:tc>
          <w:tcPr>
            <w:tcW w:w="9341" w:type="dxa"/>
            <w:gridSpan w:val="4"/>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B52B3B" w:rsidRPr="00B52B3B" w:rsidRDefault="00B52B3B" w:rsidP="00B52B3B">
            <w:pPr>
              <w:jc w:val="center"/>
              <w:rPr>
                <w:rFonts w:eastAsia="Times New Roman" w:cs="Arial"/>
                <w:b/>
                <w:bCs/>
                <w:color w:val="000000"/>
                <w:szCs w:val="24"/>
                <w:lang w:eastAsia="es-CO"/>
              </w:rPr>
            </w:pPr>
            <w:r w:rsidRPr="00B52B3B">
              <w:rPr>
                <w:rFonts w:eastAsia="Times New Roman" w:cs="Arial"/>
                <w:b/>
                <w:bCs/>
                <w:color w:val="000000"/>
                <w:szCs w:val="24"/>
                <w:lang w:eastAsia="es-CO"/>
              </w:rPr>
              <w:t xml:space="preserve"> </w:t>
            </w:r>
            <w:r w:rsidR="00355E30" w:rsidRPr="00B52B3B">
              <w:rPr>
                <w:rFonts w:eastAsia="Times New Roman" w:cs="Arial"/>
                <w:b/>
                <w:bCs/>
                <w:color w:val="000000"/>
                <w:szCs w:val="24"/>
                <w:lang w:eastAsia="es-CO"/>
              </w:rPr>
              <w:t>Subcomités</w:t>
            </w:r>
            <w:r w:rsidRPr="00B52B3B">
              <w:rPr>
                <w:rFonts w:eastAsia="Times New Roman" w:cs="Arial"/>
                <w:b/>
                <w:bCs/>
                <w:color w:val="000000"/>
                <w:szCs w:val="24"/>
                <w:lang w:eastAsia="es-CO"/>
              </w:rPr>
              <w:t xml:space="preserve"> </w:t>
            </w:r>
          </w:p>
        </w:tc>
      </w:tr>
      <w:tr w:rsidR="00B52B3B" w:rsidRPr="00B52B3B" w:rsidTr="00B52B3B">
        <w:trPr>
          <w:trHeight w:val="315"/>
        </w:trPr>
        <w:tc>
          <w:tcPr>
            <w:tcW w:w="3975" w:type="dxa"/>
            <w:tcBorders>
              <w:top w:val="nil"/>
              <w:left w:val="single" w:sz="8" w:space="0" w:color="auto"/>
              <w:bottom w:val="single" w:sz="8" w:space="0" w:color="auto"/>
              <w:right w:val="single" w:sz="8" w:space="0" w:color="auto"/>
            </w:tcBorders>
            <w:shd w:val="clear" w:color="auto" w:fill="auto"/>
            <w:noWrap/>
            <w:vAlign w:val="center"/>
            <w:hideMark/>
          </w:tcPr>
          <w:p w:rsidR="00B52B3B" w:rsidRPr="00B52B3B" w:rsidRDefault="00B52B3B" w:rsidP="00B52B3B">
            <w:pPr>
              <w:jc w:val="left"/>
              <w:rPr>
                <w:rFonts w:eastAsia="Times New Roman" w:cs="Arial"/>
                <w:color w:val="000000"/>
                <w:szCs w:val="24"/>
                <w:lang w:eastAsia="es-CO"/>
              </w:rPr>
            </w:pPr>
            <w:r w:rsidRPr="00B52B3B">
              <w:rPr>
                <w:rFonts w:eastAsia="Times New Roman" w:cs="Arial"/>
                <w:color w:val="000000"/>
                <w:szCs w:val="24"/>
                <w:lang w:eastAsia="es-CO"/>
              </w:rPr>
              <w:t>Hospedaje (2 días)</w:t>
            </w:r>
          </w:p>
        </w:tc>
        <w:tc>
          <w:tcPr>
            <w:tcW w:w="2017" w:type="dxa"/>
            <w:tcBorders>
              <w:top w:val="nil"/>
              <w:left w:val="nil"/>
              <w:bottom w:val="single" w:sz="8" w:space="0" w:color="auto"/>
              <w:right w:val="single" w:sz="8" w:space="0" w:color="auto"/>
            </w:tcBorders>
            <w:shd w:val="clear" w:color="auto" w:fill="auto"/>
            <w:noWrap/>
            <w:vAlign w:val="center"/>
            <w:hideMark/>
          </w:tcPr>
          <w:p w:rsidR="00B52B3B" w:rsidRPr="00B52B3B" w:rsidRDefault="00B52B3B" w:rsidP="00B52B3B">
            <w:pPr>
              <w:jc w:val="center"/>
              <w:rPr>
                <w:rFonts w:eastAsia="Times New Roman" w:cs="Arial"/>
                <w:color w:val="000000"/>
                <w:szCs w:val="24"/>
                <w:lang w:eastAsia="es-CO"/>
              </w:rPr>
            </w:pPr>
            <w:r w:rsidRPr="00B52B3B">
              <w:rPr>
                <w:rFonts w:eastAsia="Times New Roman" w:cs="Arial"/>
                <w:color w:val="000000"/>
                <w:szCs w:val="24"/>
                <w:lang w:eastAsia="es-CO"/>
              </w:rPr>
              <w:t xml:space="preserve">$             600.000 </w:t>
            </w:r>
          </w:p>
        </w:tc>
        <w:tc>
          <w:tcPr>
            <w:tcW w:w="1195" w:type="dxa"/>
            <w:tcBorders>
              <w:top w:val="nil"/>
              <w:left w:val="nil"/>
              <w:bottom w:val="single" w:sz="8" w:space="0" w:color="auto"/>
              <w:right w:val="single" w:sz="8" w:space="0" w:color="auto"/>
            </w:tcBorders>
            <w:shd w:val="clear" w:color="auto" w:fill="auto"/>
            <w:noWrap/>
            <w:vAlign w:val="center"/>
            <w:hideMark/>
          </w:tcPr>
          <w:p w:rsidR="00B52B3B" w:rsidRPr="00B52B3B" w:rsidRDefault="00355E30" w:rsidP="00355E30">
            <w:pPr>
              <w:jc w:val="right"/>
              <w:rPr>
                <w:rFonts w:eastAsia="Times New Roman" w:cs="Arial"/>
                <w:color w:val="000000"/>
                <w:szCs w:val="24"/>
                <w:lang w:eastAsia="es-CO"/>
              </w:rPr>
            </w:pPr>
            <w:r>
              <w:rPr>
                <w:rFonts w:eastAsia="Times New Roman" w:cs="Arial"/>
                <w:color w:val="000000"/>
                <w:szCs w:val="24"/>
                <w:lang w:eastAsia="es-CO"/>
              </w:rPr>
              <w:t xml:space="preserve">           </w:t>
            </w:r>
            <w:r w:rsidR="00B52B3B" w:rsidRPr="00B52B3B">
              <w:rPr>
                <w:rFonts w:eastAsia="Times New Roman" w:cs="Arial"/>
                <w:color w:val="000000"/>
                <w:szCs w:val="24"/>
                <w:lang w:eastAsia="es-CO"/>
              </w:rPr>
              <w:t xml:space="preserve">12 </w:t>
            </w:r>
          </w:p>
        </w:tc>
        <w:tc>
          <w:tcPr>
            <w:tcW w:w="2154" w:type="dxa"/>
            <w:tcBorders>
              <w:top w:val="nil"/>
              <w:left w:val="nil"/>
              <w:bottom w:val="single" w:sz="8" w:space="0" w:color="auto"/>
              <w:right w:val="single" w:sz="8" w:space="0" w:color="auto"/>
            </w:tcBorders>
            <w:shd w:val="clear" w:color="auto" w:fill="auto"/>
            <w:noWrap/>
            <w:vAlign w:val="center"/>
            <w:hideMark/>
          </w:tcPr>
          <w:p w:rsidR="00B52B3B" w:rsidRPr="00B52B3B" w:rsidRDefault="00B52B3B" w:rsidP="00B52B3B">
            <w:pPr>
              <w:jc w:val="center"/>
              <w:rPr>
                <w:rFonts w:eastAsia="Times New Roman" w:cs="Arial"/>
                <w:color w:val="000000"/>
                <w:szCs w:val="24"/>
                <w:lang w:eastAsia="es-CO"/>
              </w:rPr>
            </w:pPr>
            <w:r w:rsidRPr="00B52B3B">
              <w:rPr>
                <w:rFonts w:eastAsia="Times New Roman" w:cs="Arial"/>
                <w:color w:val="000000"/>
                <w:szCs w:val="24"/>
                <w:lang w:eastAsia="es-CO"/>
              </w:rPr>
              <w:t xml:space="preserve">$            7.200.000 </w:t>
            </w:r>
          </w:p>
        </w:tc>
      </w:tr>
      <w:tr w:rsidR="00B52B3B" w:rsidRPr="00B52B3B" w:rsidTr="00B52B3B">
        <w:trPr>
          <w:trHeight w:val="315"/>
        </w:trPr>
        <w:tc>
          <w:tcPr>
            <w:tcW w:w="3975" w:type="dxa"/>
            <w:tcBorders>
              <w:top w:val="nil"/>
              <w:left w:val="single" w:sz="8" w:space="0" w:color="auto"/>
              <w:bottom w:val="single" w:sz="8" w:space="0" w:color="auto"/>
              <w:right w:val="single" w:sz="8" w:space="0" w:color="auto"/>
            </w:tcBorders>
            <w:shd w:val="clear" w:color="auto" w:fill="auto"/>
            <w:noWrap/>
            <w:vAlign w:val="center"/>
            <w:hideMark/>
          </w:tcPr>
          <w:p w:rsidR="00B52B3B" w:rsidRPr="00B52B3B" w:rsidRDefault="00B52B3B" w:rsidP="00B52B3B">
            <w:pPr>
              <w:jc w:val="left"/>
              <w:rPr>
                <w:rFonts w:eastAsia="Times New Roman" w:cs="Arial"/>
                <w:color w:val="000000"/>
                <w:szCs w:val="24"/>
                <w:lang w:eastAsia="es-CO"/>
              </w:rPr>
            </w:pPr>
            <w:r w:rsidRPr="00B52B3B">
              <w:rPr>
                <w:rFonts w:eastAsia="Times New Roman" w:cs="Arial"/>
                <w:color w:val="000000"/>
                <w:szCs w:val="24"/>
                <w:lang w:eastAsia="es-CO"/>
              </w:rPr>
              <w:t>Alimentación (2 Personas)</w:t>
            </w:r>
          </w:p>
        </w:tc>
        <w:tc>
          <w:tcPr>
            <w:tcW w:w="2017" w:type="dxa"/>
            <w:tcBorders>
              <w:top w:val="nil"/>
              <w:left w:val="nil"/>
              <w:bottom w:val="single" w:sz="8" w:space="0" w:color="auto"/>
              <w:right w:val="single" w:sz="8" w:space="0" w:color="auto"/>
            </w:tcBorders>
            <w:shd w:val="clear" w:color="auto" w:fill="auto"/>
            <w:noWrap/>
            <w:vAlign w:val="center"/>
            <w:hideMark/>
          </w:tcPr>
          <w:p w:rsidR="00B52B3B" w:rsidRPr="00B52B3B" w:rsidRDefault="00B52B3B" w:rsidP="00B52B3B">
            <w:pPr>
              <w:jc w:val="center"/>
              <w:rPr>
                <w:rFonts w:eastAsia="Times New Roman" w:cs="Arial"/>
                <w:color w:val="000000"/>
                <w:szCs w:val="24"/>
                <w:lang w:eastAsia="es-CO"/>
              </w:rPr>
            </w:pPr>
            <w:r w:rsidRPr="00B52B3B">
              <w:rPr>
                <w:rFonts w:eastAsia="Times New Roman" w:cs="Arial"/>
                <w:color w:val="000000"/>
                <w:szCs w:val="24"/>
                <w:lang w:eastAsia="es-CO"/>
              </w:rPr>
              <w:t xml:space="preserve">$             320.000 </w:t>
            </w:r>
          </w:p>
        </w:tc>
        <w:tc>
          <w:tcPr>
            <w:tcW w:w="1195" w:type="dxa"/>
            <w:tcBorders>
              <w:top w:val="nil"/>
              <w:left w:val="nil"/>
              <w:bottom w:val="single" w:sz="8" w:space="0" w:color="auto"/>
              <w:right w:val="single" w:sz="8" w:space="0" w:color="auto"/>
            </w:tcBorders>
            <w:shd w:val="clear" w:color="auto" w:fill="auto"/>
            <w:noWrap/>
            <w:vAlign w:val="center"/>
            <w:hideMark/>
          </w:tcPr>
          <w:p w:rsidR="00B52B3B" w:rsidRPr="00B52B3B" w:rsidRDefault="00355E30" w:rsidP="00355E30">
            <w:pPr>
              <w:jc w:val="right"/>
              <w:rPr>
                <w:rFonts w:eastAsia="Times New Roman" w:cs="Arial"/>
                <w:color w:val="000000"/>
                <w:szCs w:val="24"/>
                <w:lang w:eastAsia="es-CO"/>
              </w:rPr>
            </w:pPr>
            <w:r>
              <w:rPr>
                <w:rFonts w:eastAsia="Times New Roman" w:cs="Arial"/>
                <w:color w:val="000000"/>
                <w:szCs w:val="24"/>
                <w:lang w:eastAsia="es-CO"/>
              </w:rPr>
              <w:t xml:space="preserve">           </w:t>
            </w:r>
            <w:r w:rsidR="00B52B3B" w:rsidRPr="00B52B3B">
              <w:rPr>
                <w:rFonts w:eastAsia="Times New Roman" w:cs="Arial"/>
                <w:color w:val="000000"/>
                <w:szCs w:val="24"/>
                <w:lang w:eastAsia="es-CO"/>
              </w:rPr>
              <w:t xml:space="preserve">12 </w:t>
            </w:r>
          </w:p>
        </w:tc>
        <w:tc>
          <w:tcPr>
            <w:tcW w:w="2154" w:type="dxa"/>
            <w:tcBorders>
              <w:top w:val="nil"/>
              <w:left w:val="nil"/>
              <w:bottom w:val="single" w:sz="8" w:space="0" w:color="auto"/>
              <w:right w:val="single" w:sz="8" w:space="0" w:color="auto"/>
            </w:tcBorders>
            <w:shd w:val="clear" w:color="auto" w:fill="auto"/>
            <w:noWrap/>
            <w:vAlign w:val="center"/>
            <w:hideMark/>
          </w:tcPr>
          <w:p w:rsidR="00B52B3B" w:rsidRPr="00B52B3B" w:rsidRDefault="00B52B3B" w:rsidP="00B52B3B">
            <w:pPr>
              <w:jc w:val="center"/>
              <w:rPr>
                <w:rFonts w:eastAsia="Times New Roman" w:cs="Arial"/>
                <w:color w:val="000000"/>
                <w:szCs w:val="24"/>
                <w:lang w:eastAsia="es-CO"/>
              </w:rPr>
            </w:pPr>
            <w:r w:rsidRPr="00B52B3B">
              <w:rPr>
                <w:rFonts w:eastAsia="Times New Roman" w:cs="Arial"/>
                <w:color w:val="000000"/>
                <w:szCs w:val="24"/>
                <w:lang w:eastAsia="es-CO"/>
              </w:rPr>
              <w:t xml:space="preserve">$            3.840.000 </w:t>
            </w:r>
          </w:p>
        </w:tc>
      </w:tr>
      <w:tr w:rsidR="00B52B3B" w:rsidRPr="00B52B3B" w:rsidTr="00B52B3B">
        <w:trPr>
          <w:trHeight w:val="315"/>
        </w:trPr>
        <w:tc>
          <w:tcPr>
            <w:tcW w:w="3975" w:type="dxa"/>
            <w:tcBorders>
              <w:top w:val="nil"/>
              <w:left w:val="single" w:sz="8" w:space="0" w:color="auto"/>
              <w:bottom w:val="single" w:sz="8" w:space="0" w:color="auto"/>
              <w:right w:val="single" w:sz="8" w:space="0" w:color="auto"/>
            </w:tcBorders>
            <w:shd w:val="clear" w:color="auto" w:fill="auto"/>
            <w:noWrap/>
            <w:vAlign w:val="center"/>
            <w:hideMark/>
          </w:tcPr>
          <w:p w:rsidR="00B52B3B" w:rsidRPr="00B52B3B" w:rsidRDefault="00B52B3B" w:rsidP="00B52B3B">
            <w:pPr>
              <w:jc w:val="left"/>
              <w:rPr>
                <w:rFonts w:eastAsia="Times New Roman" w:cs="Arial"/>
                <w:color w:val="000000"/>
                <w:szCs w:val="24"/>
                <w:lang w:eastAsia="es-CO"/>
              </w:rPr>
            </w:pPr>
            <w:r w:rsidRPr="00B52B3B">
              <w:rPr>
                <w:rFonts w:eastAsia="Times New Roman" w:cs="Arial"/>
                <w:color w:val="000000"/>
                <w:szCs w:val="24"/>
                <w:lang w:eastAsia="es-CO"/>
              </w:rPr>
              <w:t>Refrigerios (20 Personas)</w:t>
            </w:r>
          </w:p>
        </w:tc>
        <w:tc>
          <w:tcPr>
            <w:tcW w:w="2017" w:type="dxa"/>
            <w:tcBorders>
              <w:top w:val="nil"/>
              <w:left w:val="nil"/>
              <w:bottom w:val="single" w:sz="8" w:space="0" w:color="auto"/>
              <w:right w:val="single" w:sz="8" w:space="0" w:color="auto"/>
            </w:tcBorders>
            <w:shd w:val="clear" w:color="auto" w:fill="auto"/>
            <w:noWrap/>
            <w:vAlign w:val="center"/>
            <w:hideMark/>
          </w:tcPr>
          <w:p w:rsidR="00B52B3B" w:rsidRPr="00B52B3B" w:rsidRDefault="00B52B3B" w:rsidP="00B52B3B">
            <w:pPr>
              <w:jc w:val="center"/>
              <w:rPr>
                <w:rFonts w:eastAsia="Times New Roman" w:cs="Arial"/>
                <w:color w:val="000000"/>
                <w:szCs w:val="24"/>
                <w:lang w:eastAsia="es-CO"/>
              </w:rPr>
            </w:pPr>
            <w:r w:rsidRPr="00B52B3B">
              <w:rPr>
                <w:rFonts w:eastAsia="Times New Roman" w:cs="Arial"/>
                <w:color w:val="000000"/>
                <w:szCs w:val="24"/>
                <w:lang w:eastAsia="es-CO"/>
              </w:rPr>
              <w:t xml:space="preserve">$             280.000 </w:t>
            </w:r>
          </w:p>
        </w:tc>
        <w:tc>
          <w:tcPr>
            <w:tcW w:w="1195" w:type="dxa"/>
            <w:tcBorders>
              <w:top w:val="nil"/>
              <w:left w:val="nil"/>
              <w:bottom w:val="single" w:sz="8" w:space="0" w:color="auto"/>
              <w:right w:val="single" w:sz="8" w:space="0" w:color="auto"/>
            </w:tcBorders>
            <w:shd w:val="clear" w:color="auto" w:fill="auto"/>
            <w:noWrap/>
            <w:vAlign w:val="center"/>
            <w:hideMark/>
          </w:tcPr>
          <w:p w:rsidR="00B52B3B" w:rsidRPr="00B52B3B" w:rsidRDefault="00B52B3B" w:rsidP="00355E30">
            <w:pPr>
              <w:jc w:val="right"/>
              <w:rPr>
                <w:rFonts w:eastAsia="Times New Roman" w:cs="Arial"/>
                <w:color w:val="000000"/>
                <w:szCs w:val="24"/>
                <w:lang w:eastAsia="es-CO"/>
              </w:rPr>
            </w:pPr>
            <w:r w:rsidRPr="00B52B3B">
              <w:rPr>
                <w:rFonts w:eastAsia="Times New Roman" w:cs="Arial"/>
                <w:color w:val="000000"/>
                <w:szCs w:val="24"/>
                <w:lang w:eastAsia="es-CO"/>
              </w:rPr>
              <w:t xml:space="preserve">  </w:t>
            </w:r>
            <w:r w:rsidR="00355E30">
              <w:rPr>
                <w:rFonts w:eastAsia="Times New Roman" w:cs="Arial"/>
                <w:color w:val="000000"/>
                <w:szCs w:val="24"/>
                <w:lang w:eastAsia="es-CO"/>
              </w:rPr>
              <w:t xml:space="preserve">         </w:t>
            </w:r>
            <w:r w:rsidRPr="00B52B3B">
              <w:rPr>
                <w:rFonts w:eastAsia="Times New Roman" w:cs="Arial"/>
                <w:color w:val="000000"/>
                <w:szCs w:val="24"/>
                <w:lang w:eastAsia="es-CO"/>
              </w:rPr>
              <w:t xml:space="preserve">12 </w:t>
            </w:r>
          </w:p>
        </w:tc>
        <w:tc>
          <w:tcPr>
            <w:tcW w:w="2154" w:type="dxa"/>
            <w:tcBorders>
              <w:top w:val="nil"/>
              <w:left w:val="nil"/>
              <w:bottom w:val="single" w:sz="8" w:space="0" w:color="auto"/>
              <w:right w:val="single" w:sz="8" w:space="0" w:color="auto"/>
            </w:tcBorders>
            <w:shd w:val="clear" w:color="auto" w:fill="auto"/>
            <w:noWrap/>
            <w:vAlign w:val="center"/>
            <w:hideMark/>
          </w:tcPr>
          <w:p w:rsidR="00B52B3B" w:rsidRPr="00B52B3B" w:rsidRDefault="00B52B3B" w:rsidP="00B52B3B">
            <w:pPr>
              <w:jc w:val="center"/>
              <w:rPr>
                <w:rFonts w:eastAsia="Times New Roman" w:cs="Arial"/>
                <w:color w:val="000000"/>
                <w:szCs w:val="24"/>
                <w:lang w:eastAsia="es-CO"/>
              </w:rPr>
            </w:pPr>
            <w:r w:rsidRPr="00B52B3B">
              <w:rPr>
                <w:rFonts w:eastAsia="Times New Roman" w:cs="Arial"/>
                <w:color w:val="000000"/>
                <w:szCs w:val="24"/>
                <w:lang w:eastAsia="es-CO"/>
              </w:rPr>
              <w:t xml:space="preserve">$            3.360.000 </w:t>
            </w:r>
          </w:p>
        </w:tc>
      </w:tr>
      <w:tr w:rsidR="00B52B3B" w:rsidRPr="00B52B3B" w:rsidTr="00B52B3B">
        <w:trPr>
          <w:trHeight w:val="315"/>
        </w:trPr>
        <w:tc>
          <w:tcPr>
            <w:tcW w:w="3975" w:type="dxa"/>
            <w:tcBorders>
              <w:top w:val="nil"/>
              <w:left w:val="single" w:sz="8" w:space="0" w:color="auto"/>
              <w:bottom w:val="single" w:sz="8" w:space="0" w:color="auto"/>
              <w:right w:val="single" w:sz="8" w:space="0" w:color="auto"/>
            </w:tcBorders>
            <w:shd w:val="clear" w:color="auto" w:fill="auto"/>
            <w:noWrap/>
            <w:vAlign w:val="center"/>
            <w:hideMark/>
          </w:tcPr>
          <w:p w:rsidR="00B52B3B" w:rsidRPr="00B52B3B" w:rsidRDefault="00B52B3B" w:rsidP="00B52B3B">
            <w:pPr>
              <w:jc w:val="left"/>
              <w:rPr>
                <w:rFonts w:eastAsia="Times New Roman" w:cs="Arial"/>
                <w:color w:val="000000"/>
                <w:szCs w:val="24"/>
                <w:lang w:eastAsia="es-CO"/>
              </w:rPr>
            </w:pPr>
            <w:r w:rsidRPr="00B52B3B">
              <w:rPr>
                <w:rFonts w:eastAsia="Times New Roman" w:cs="Arial"/>
                <w:color w:val="000000"/>
                <w:szCs w:val="24"/>
                <w:lang w:eastAsia="es-CO"/>
              </w:rPr>
              <w:t>Transporte (2 personas)</w:t>
            </w:r>
          </w:p>
        </w:tc>
        <w:tc>
          <w:tcPr>
            <w:tcW w:w="2017" w:type="dxa"/>
            <w:tcBorders>
              <w:top w:val="nil"/>
              <w:left w:val="nil"/>
              <w:bottom w:val="single" w:sz="8" w:space="0" w:color="auto"/>
              <w:right w:val="single" w:sz="8" w:space="0" w:color="auto"/>
            </w:tcBorders>
            <w:shd w:val="clear" w:color="auto" w:fill="auto"/>
            <w:noWrap/>
            <w:vAlign w:val="center"/>
            <w:hideMark/>
          </w:tcPr>
          <w:p w:rsidR="00B52B3B" w:rsidRPr="00B52B3B" w:rsidRDefault="00B52B3B" w:rsidP="00B52B3B">
            <w:pPr>
              <w:jc w:val="center"/>
              <w:rPr>
                <w:rFonts w:eastAsia="Times New Roman" w:cs="Arial"/>
                <w:color w:val="000000"/>
                <w:szCs w:val="24"/>
                <w:lang w:eastAsia="es-CO"/>
              </w:rPr>
            </w:pPr>
            <w:r w:rsidRPr="00B52B3B">
              <w:rPr>
                <w:rFonts w:eastAsia="Times New Roman" w:cs="Arial"/>
                <w:color w:val="000000"/>
                <w:szCs w:val="24"/>
                <w:lang w:eastAsia="es-CO"/>
              </w:rPr>
              <w:t xml:space="preserve">$             960.000 </w:t>
            </w:r>
          </w:p>
        </w:tc>
        <w:tc>
          <w:tcPr>
            <w:tcW w:w="1195" w:type="dxa"/>
            <w:tcBorders>
              <w:top w:val="nil"/>
              <w:left w:val="nil"/>
              <w:bottom w:val="single" w:sz="8" w:space="0" w:color="auto"/>
              <w:right w:val="single" w:sz="8" w:space="0" w:color="auto"/>
            </w:tcBorders>
            <w:shd w:val="clear" w:color="auto" w:fill="auto"/>
            <w:noWrap/>
            <w:vAlign w:val="center"/>
            <w:hideMark/>
          </w:tcPr>
          <w:p w:rsidR="00B52B3B" w:rsidRPr="00B52B3B" w:rsidRDefault="00355E30" w:rsidP="00B52B3B">
            <w:pPr>
              <w:jc w:val="right"/>
              <w:rPr>
                <w:rFonts w:eastAsia="Times New Roman" w:cs="Arial"/>
                <w:color w:val="000000"/>
                <w:szCs w:val="24"/>
                <w:lang w:eastAsia="es-CO"/>
              </w:rPr>
            </w:pPr>
            <w:r>
              <w:rPr>
                <w:rFonts w:eastAsia="Times New Roman" w:cs="Arial"/>
                <w:color w:val="000000"/>
                <w:szCs w:val="24"/>
                <w:lang w:eastAsia="es-CO"/>
              </w:rPr>
              <w:t xml:space="preserve">           </w:t>
            </w:r>
            <w:r w:rsidR="00B52B3B" w:rsidRPr="00B52B3B">
              <w:rPr>
                <w:rFonts w:eastAsia="Times New Roman" w:cs="Arial"/>
                <w:color w:val="000000"/>
                <w:szCs w:val="24"/>
                <w:lang w:eastAsia="es-CO"/>
              </w:rPr>
              <w:t xml:space="preserve">12 </w:t>
            </w:r>
          </w:p>
        </w:tc>
        <w:tc>
          <w:tcPr>
            <w:tcW w:w="2154" w:type="dxa"/>
            <w:tcBorders>
              <w:top w:val="nil"/>
              <w:left w:val="nil"/>
              <w:bottom w:val="single" w:sz="8" w:space="0" w:color="auto"/>
              <w:right w:val="single" w:sz="8" w:space="0" w:color="auto"/>
            </w:tcBorders>
            <w:shd w:val="clear" w:color="auto" w:fill="auto"/>
            <w:noWrap/>
            <w:vAlign w:val="center"/>
            <w:hideMark/>
          </w:tcPr>
          <w:p w:rsidR="00B52B3B" w:rsidRPr="00B52B3B" w:rsidRDefault="00B52B3B" w:rsidP="00B52B3B">
            <w:pPr>
              <w:jc w:val="right"/>
              <w:rPr>
                <w:rFonts w:eastAsia="Times New Roman" w:cs="Arial"/>
                <w:color w:val="000000"/>
                <w:szCs w:val="24"/>
                <w:lang w:eastAsia="es-CO"/>
              </w:rPr>
            </w:pPr>
            <w:r w:rsidRPr="00B52B3B">
              <w:rPr>
                <w:rFonts w:eastAsia="Times New Roman" w:cs="Arial"/>
                <w:color w:val="000000"/>
                <w:szCs w:val="24"/>
                <w:lang w:eastAsia="es-CO"/>
              </w:rPr>
              <w:t xml:space="preserve">$          11.520.000 </w:t>
            </w:r>
          </w:p>
        </w:tc>
      </w:tr>
      <w:tr w:rsidR="00B52B3B" w:rsidRPr="00B52B3B" w:rsidTr="00B52B3B">
        <w:trPr>
          <w:trHeight w:val="315"/>
        </w:trPr>
        <w:tc>
          <w:tcPr>
            <w:tcW w:w="3975" w:type="dxa"/>
            <w:tcBorders>
              <w:top w:val="nil"/>
              <w:left w:val="single" w:sz="8" w:space="0" w:color="auto"/>
              <w:bottom w:val="single" w:sz="8" w:space="0" w:color="auto"/>
              <w:right w:val="single" w:sz="8" w:space="0" w:color="auto"/>
            </w:tcBorders>
            <w:shd w:val="clear" w:color="auto" w:fill="auto"/>
            <w:noWrap/>
            <w:vAlign w:val="center"/>
            <w:hideMark/>
          </w:tcPr>
          <w:p w:rsidR="00B52B3B" w:rsidRPr="00B52B3B" w:rsidRDefault="00B52B3B" w:rsidP="00B52B3B">
            <w:pPr>
              <w:jc w:val="left"/>
              <w:rPr>
                <w:rFonts w:eastAsia="Times New Roman" w:cs="Arial"/>
                <w:color w:val="000000"/>
                <w:szCs w:val="24"/>
                <w:lang w:eastAsia="es-CO"/>
              </w:rPr>
            </w:pPr>
            <w:r w:rsidRPr="00B52B3B">
              <w:rPr>
                <w:rFonts w:eastAsia="Times New Roman" w:cs="Arial"/>
                <w:color w:val="000000"/>
                <w:szCs w:val="24"/>
                <w:lang w:eastAsia="es-CO"/>
              </w:rPr>
              <w:t xml:space="preserve">Incentivo a la </w:t>
            </w:r>
            <w:r w:rsidR="00355E30" w:rsidRPr="00B52B3B">
              <w:rPr>
                <w:rFonts w:eastAsia="Times New Roman" w:cs="Arial"/>
                <w:color w:val="000000"/>
                <w:szCs w:val="24"/>
                <w:lang w:eastAsia="es-CO"/>
              </w:rPr>
              <w:t>Participación</w:t>
            </w:r>
            <w:r w:rsidRPr="00B52B3B">
              <w:rPr>
                <w:rFonts w:eastAsia="Times New Roman" w:cs="Arial"/>
                <w:color w:val="000000"/>
                <w:szCs w:val="24"/>
                <w:lang w:eastAsia="es-CO"/>
              </w:rPr>
              <w:t xml:space="preserve"> - 2 </w:t>
            </w:r>
            <w:r w:rsidR="00355E30" w:rsidRPr="00B52B3B">
              <w:rPr>
                <w:rFonts w:eastAsia="Times New Roman" w:cs="Arial"/>
                <w:color w:val="000000"/>
                <w:szCs w:val="24"/>
                <w:lang w:eastAsia="es-CO"/>
              </w:rPr>
              <w:t>días</w:t>
            </w:r>
          </w:p>
        </w:tc>
        <w:tc>
          <w:tcPr>
            <w:tcW w:w="2017" w:type="dxa"/>
            <w:tcBorders>
              <w:top w:val="nil"/>
              <w:left w:val="nil"/>
              <w:bottom w:val="single" w:sz="8" w:space="0" w:color="auto"/>
              <w:right w:val="single" w:sz="8" w:space="0" w:color="auto"/>
            </w:tcBorders>
            <w:shd w:val="clear" w:color="auto" w:fill="auto"/>
            <w:noWrap/>
            <w:vAlign w:val="center"/>
            <w:hideMark/>
          </w:tcPr>
          <w:p w:rsidR="00B52B3B" w:rsidRPr="00B52B3B" w:rsidRDefault="00B52B3B" w:rsidP="00B52B3B">
            <w:pPr>
              <w:jc w:val="center"/>
              <w:rPr>
                <w:rFonts w:eastAsia="Times New Roman" w:cs="Arial"/>
                <w:color w:val="000000"/>
                <w:szCs w:val="24"/>
                <w:lang w:eastAsia="es-CO"/>
              </w:rPr>
            </w:pPr>
            <w:r w:rsidRPr="00B52B3B">
              <w:rPr>
                <w:rFonts w:eastAsia="Times New Roman" w:cs="Arial"/>
                <w:color w:val="000000"/>
                <w:szCs w:val="24"/>
                <w:lang w:eastAsia="es-CO"/>
              </w:rPr>
              <w:t xml:space="preserve">$             160.000 </w:t>
            </w:r>
          </w:p>
        </w:tc>
        <w:tc>
          <w:tcPr>
            <w:tcW w:w="1195" w:type="dxa"/>
            <w:tcBorders>
              <w:top w:val="nil"/>
              <w:left w:val="nil"/>
              <w:bottom w:val="single" w:sz="8" w:space="0" w:color="auto"/>
              <w:right w:val="single" w:sz="8" w:space="0" w:color="auto"/>
            </w:tcBorders>
            <w:shd w:val="clear" w:color="auto" w:fill="auto"/>
            <w:noWrap/>
            <w:vAlign w:val="center"/>
            <w:hideMark/>
          </w:tcPr>
          <w:p w:rsidR="00B52B3B" w:rsidRPr="00B52B3B" w:rsidRDefault="00355E30" w:rsidP="00B52B3B">
            <w:pPr>
              <w:jc w:val="right"/>
              <w:rPr>
                <w:rFonts w:eastAsia="Times New Roman" w:cs="Arial"/>
                <w:color w:val="000000"/>
                <w:szCs w:val="24"/>
                <w:lang w:eastAsia="es-CO"/>
              </w:rPr>
            </w:pPr>
            <w:r>
              <w:rPr>
                <w:rFonts w:eastAsia="Times New Roman" w:cs="Arial"/>
                <w:color w:val="000000"/>
                <w:szCs w:val="24"/>
                <w:lang w:eastAsia="es-CO"/>
              </w:rPr>
              <w:t xml:space="preserve">           </w:t>
            </w:r>
            <w:r w:rsidR="00B52B3B" w:rsidRPr="00B52B3B">
              <w:rPr>
                <w:rFonts w:eastAsia="Times New Roman" w:cs="Arial"/>
                <w:color w:val="000000"/>
                <w:szCs w:val="24"/>
                <w:lang w:eastAsia="es-CO"/>
              </w:rPr>
              <w:t xml:space="preserve">12 </w:t>
            </w:r>
          </w:p>
        </w:tc>
        <w:tc>
          <w:tcPr>
            <w:tcW w:w="2154" w:type="dxa"/>
            <w:tcBorders>
              <w:top w:val="nil"/>
              <w:left w:val="nil"/>
              <w:bottom w:val="single" w:sz="8" w:space="0" w:color="auto"/>
              <w:right w:val="single" w:sz="8" w:space="0" w:color="auto"/>
            </w:tcBorders>
            <w:shd w:val="clear" w:color="auto" w:fill="auto"/>
            <w:noWrap/>
            <w:vAlign w:val="center"/>
            <w:hideMark/>
          </w:tcPr>
          <w:p w:rsidR="00B52B3B" w:rsidRPr="00B52B3B" w:rsidRDefault="00B52B3B" w:rsidP="00B52B3B">
            <w:pPr>
              <w:jc w:val="right"/>
              <w:rPr>
                <w:rFonts w:eastAsia="Times New Roman" w:cs="Arial"/>
                <w:color w:val="000000"/>
                <w:szCs w:val="24"/>
                <w:lang w:eastAsia="es-CO"/>
              </w:rPr>
            </w:pPr>
            <w:r w:rsidRPr="00B52B3B">
              <w:rPr>
                <w:rFonts w:eastAsia="Times New Roman" w:cs="Arial"/>
                <w:color w:val="000000"/>
                <w:szCs w:val="24"/>
                <w:lang w:eastAsia="es-CO"/>
              </w:rPr>
              <w:t xml:space="preserve">$            1.920.000 </w:t>
            </w:r>
          </w:p>
        </w:tc>
      </w:tr>
      <w:tr w:rsidR="00B52B3B" w:rsidRPr="00B52B3B" w:rsidTr="00B52B3B">
        <w:trPr>
          <w:trHeight w:val="330"/>
        </w:trPr>
        <w:tc>
          <w:tcPr>
            <w:tcW w:w="3975" w:type="dxa"/>
            <w:tcBorders>
              <w:top w:val="nil"/>
              <w:left w:val="single" w:sz="8" w:space="0" w:color="auto"/>
              <w:bottom w:val="single" w:sz="8" w:space="0" w:color="auto"/>
              <w:right w:val="single" w:sz="8" w:space="0" w:color="auto"/>
            </w:tcBorders>
            <w:shd w:val="clear" w:color="auto" w:fill="auto"/>
            <w:noWrap/>
            <w:vAlign w:val="center"/>
            <w:hideMark/>
          </w:tcPr>
          <w:p w:rsidR="00B52B3B" w:rsidRPr="00B52B3B" w:rsidRDefault="00B52B3B" w:rsidP="00B52B3B">
            <w:pPr>
              <w:jc w:val="right"/>
              <w:rPr>
                <w:rFonts w:eastAsia="Times New Roman" w:cs="Arial"/>
                <w:b/>
                <w:bCs/>
                <w:color w:val="000000"/>
                <w:szCs w:val="24"/>
                <w:lang w:eastAsia="es-CO"/>
              </w:rPr>
            </w:pPr>
            <w:r w:rsidRPr="00B52B3B">
              <w:rPr>
                <w:rFonts w:eastAsia="Times New Roman" w:cs="Arial"/>
                <w:b/>
                <w:bCs/>
                <w:color w:val="000000"/>
                <w:szCs w:val="24"/>
                <w:lang w:eastAsia="es-CO"/>
              </w:rPr>
              <w:t xml:space="preserve"> subtotal </w:t>
            </w:r>
          </w:p>
        </w:tc>
        <w:tc>
          <w:tcPr>
            <w:tcW w:w="2017" w:type="dxa"/>
            <w:tcBorders>
              <w:top w:val="nil"/>
              <w:left w:val="nil"/>
              <w:bottom w:val="single" w:sz="8" w:space="0" w:color="auto"/>
              <w:right w:val="single" w:sz="8" w:space="0" w:color="auto"/>
            </w:tcBorders>
            <w:shd w:val="clear" w:color="auto" w:fill="auto"/>
            <w:noWrap/>
            <w:vAlign w:val="center"/>
            <w:hideMark/>
          </w:tcPr>
          <w:p w:rsidR="00B52B3B" w:rsidRPr="00B52B3B" w:rsidRDefault="00B52B3B" w:rsidP="00B52B3B">
            <w:pPr>
              <w:jc w:val="left"/>
              <w:rPr>
                <w:rFonts w:eastAsia="Times New Roman" w:cs="Arial"/>
                <w:b/>
                <w:bCs/>
                <w:color w:val="000000"/>
                <w:szCs w:val="24"/>
                <w:lang w:eastAsia="es-CO"/>
              </w:rPr>
            </w:pPr>
            <w:r w:rsidRPr="00B52B3B">
              <w:rPr>
                <w:rFonts w:eastAsia="Times New Roman" w:cs="Arial"/>
                <w:b/>
                <w:bCs/>
                <w:color w:val="000000"/>
                <w:szCs w:val="24"/>
                <w:lang w:eastAsia="es-CO"/>
              </w:rPr>
              <w:t> </w:t>
            </w:r>
          </w:p>
        </w:tc>
        <w:tc>
          <w:tcPr>
            <w:tcW w:w="1195" w:type="dxa"/>
            <w:tcBorders>
              <w:top w:val="nil"/>
              <w:left w:val="nil"/>
              <w:bottom w:val="single" w:sz="8" w:space="0" w:color="auto"/>
              <w:right w:val="single" w:sz="8" w:space="0" w:color="auto"/>
            </w:tcBorders>
            <w:shd w:val="clear" w:color="auto" w:fill="auto"/>
            <w:noWrap/>
            <w:vAlign w:val="center"/>
            <w:hideMark/>
          </w:tcPr>
          <w:p w:rsidR="00B52B3B" w:rsidRPr="00B52B3B" w:rsidRDefault="00B52B3B" w:rsidP="00B52B3B">
            <w:pPr>
              <w:jc w:val="right"/>
              <w:rPr>
                <w:rFonts w:eastAsia="Times New Roman" w:cs="Arial"/>
                <w:color w:val="000000"/>
                <w:szCs w:val="24"/>
                <w:lang w:eastAsia="es-CO"/>
              </w:rPr>
            </w:pPr>
            <w:r w:rsidRPr="00B52B3B">
              <w:rPr>
                <w:rFonts w:eastAsia="Times New Roman" w:cs="Arial"/>
                <w:color w:val="000000"/>
                <w:szCs w:val="24"/>
                <w:lang w:eastAsia="es-CO"/>
              </w:rPr>
              <w:t> </w:t>
            </w:r>
          </w:p>
        </w:tc>
        <w:tc>
          <w:tcPr>
            <w:tcW w:w="2154" w:type="dxa"/>
            <w:tcBorders>
              <w:top w:val="nil"/>
              <w:left w:val="nil"/>
              <w:bottom w:val="single" w:sz="8" w:space="0" w:color="auto"/>
              <w:right w:val="single" w:sz="8" w:space="0" w:color="auto"/>
            </w:tcBorders>
            <w:shd w:val="clear" w:color="auto" w:fill="auto"/>
            <w:noWrap/>
            <w:vAlign w:val="center"/>
            <w:hideMark/>
          </w:tcPr>
          <w:p w:rsidR="00B52B3B" w:rsidRPr="00B52B3B" w:rsidRDefault="00B52B3B" w:rsidP="00B52B3B">
            <w:pPr>
              <w:jc w:val="right"/>
              <w:rPr>
                <w:rFonts w:eastAsia="Times New Roman" w:cs="Arial"/>
                <w:b/>
                <w:bCs/>
                <w:color w:val="000000"/>
                <w:szCs w:val="24"/>
                <w:lang w:eastAsia="es-CO"/>
              </w:rPr>
            </w:pPr>
            <w:r w:rsidRPr="00B52B3B">
              <w:rPr>
                <w:rFonts w:eastAsia="Times New Roman" w:cs="Arial"/>
                <w:b/>
                <w:bCs/>
                <w:color w:val="000000"/>
                <w:szCs w:val="24"/>
                <w:lang w:eastAsia="es-CO"/>
              </w:rPr>
              <w:t xml:space="preserve">$          27.840.000 </w:t>
            </w:r>
          </w:p>
        </w:tc>
      </w:tr>
      <w:tr w:rsidR="00B52B3B" w:rsidRPr="00B52B3B" w:rsidTr="00B52B3B">
        <w:trPr>
          <w:trHeight w:val="330"/>
        </w:trPr>
        <w:tc>
          <w:tcPr>
            <w:tcW w:w="3975" w:type="dxa"/>
            <w:tcBorders>
              <w:top w:val="nil"/>
              <w:left w:val="single" w:sz="8" w:space="0" w:color="auto"/>
              <w:bottom w:val="single" w:sz="8" w:space="0" w:color="auto"/>
              <w:right w:val="single" w:sz="8" w:space="0" w:color="auto"/>
            </w:tcBorders>
            <w:shd w:val="clear" w:color="auto" w:fill="auto"/>
            <w:noWrap/>
            <w:vAlign w:val="center"/>
            <w:hideMark/>
          </w:tcPr>
          <w:p w:rsidR="00B52B3B" w:rsidRPr="00B52B3B" w:rsidRDefault="00B52B3B" w:rsidP="00B52B3B">
            <w:pPr>
              <w:jc w:val="right"/>
              <w:rPr>
                <w:rFonts w:eastAsia="Times New Roman" w:cs="Arial"/>
                <w:b/>
                <w:bCs/>
                <w:color w:val="000000"/>
                <w:szCs w:val="24"/>
                <w:lang w:eastAsia="es-CO"/>
              </w:rPr>
            </w:pPr>
            <w:r w:rsidRPr="00B52B3B">
              <w:rPr>
                <w:rFonts w:eastAsia="Times New Roman" w:cs="Arial"/>
                <w:b/>
                <w:bCs/>
                <w:color w:val="000000"/>
                <w:szCs w:val="24"/>
                <w:lang w:eastAsia="es-CO"/>
              </w:rPr>
              <w:t> </w:t>
            </w:r>
          </w:p>
        </w:tc>
        <w:tc>
          <w:tcPr>
            <w:tcW w:w="2017" w:type="dxa"/>
            <w:tcBorders>
              <w:top w:val="nil"/>
              <w:left w:val="nil"/>
              <w:bottom w:val="single" w:sz="8" w:space="0" w:color="auto"/>
              <w:right w:val="single" w:sz="8" w:space="0" w:color="auto"/>
            </w:tcBorders>
            <w:shd w:val="clear" w:color="auto" w:fill="auto"/>
            <w:noWrap/>
            <w:vAlign w:val="center"/>
            <w:hideMark/>
          </w:tcPr>
          <w:p w:rsidR="00B52B3B" w:rsidRPr="00B52B3B" w:rsidRDefault="00B52B3B" w:rsidP="00B52B3B">
            <w:pPr>
              <w:jc w:val="left"/>
              <w:rPr>
                <w:rFonts w:eastAsia="Times New Roman" w:cs="Arial"/>
                <w:b/>
                <w:bCs/>
                <w:color w:val="000000"/>
                <w:szCs w:val="24"/>
                <w:lang w:eastAsia="es-CO"/>
              </w:rPr>
            </w:pPr>
            <w:r w:rsidRPr="00B52B3B">
              <w:rPr>
                <w:rFonts w:eastAsia="Times New Roman" w:cs="Arial"/>
                <w:b/>
                <w:bCs/>
                <w:color w:val="000000"/>
                <w:szCs w:val="24"/>
                <w:lang w:eastAsia="es-CO"/>
              </w:rPr>
              <w:t> </w:t>
            </w:r>
          </w:p>
        </w:tc>
        <w:tc>
          <w:tcPr>
            <w:tcW w:w="1195" w:type="dxa"/>
            <w:tcBorders>
              <w:top w:val="nil"/>
              <w:left w:val="nil"/>
              <w:bottom w:val="single" w:sz="8" w:space="0" w:color="auto"/>
              <w:right w:val="single" w:sz="8" w:space="0" w:color="auto"/>
            </w:tcBorders>
            <w:shd w:val="clear" w:color="auto" w:fill="auto"/>
            <w:noWrap/>
            <w:vAlign w:val="center"/>
            <w:hideMark/>
          </w:tcPr>
          <w:p w:rsidR="00B52B3B" w:rsidRPr="00B52B3B" w:rsidRDefault="00B52B3B" w:rsidP="00B52B3B">
            <w:pPr>
              <w:jc w:val="right"/>
              <w:rPr>
                <w:rFonts w:eastAsia="Times New Roman" w:cs="Arial"/>
                <w:b/>
                <w:bCs/>
                <w:color w:val="000000"/>
                <w:szCs w:val="24"/>
                <w:lang w:eastAsia="es-CO"/>
              </w:rPr>
            </w:pPr>
            <w:r w:rsidRPr="00B52B3B">
              <w:rPr>
                <w:rFonts w:eastAsia="Times New Roman" w:cs="Arial"/>
                <w:b/>
                <w:bCs/>
                <w:color w:val="000000"/>
                <w:szCs w:val="24"/>
                <w:lang w:eastAsia="es-CO"/>
              </w:rPr>
              <w:t> </w:t>
            </w:r>
          </w:p>
        </w:tc>
        <w:tc>
          <w:tcPr>
            <w:tcW w:w="2154" w:type="dxa"/>
            <w:tcBorders>
              <w:top w:val="nil"/>
              <w:left w:val="nil"/>
              <w:bottom w:val="single" w:sz="8" w:space="0" w:color="auto"/>
              <w:right w:val="single" w:sz="8" w:space="0" w:color="auto"/>
            </w:tcBorders>
            <w:shd w:val="clear" w:color="auto" w:fill="auto"/>
            <w:noWrap/>
            <w:vAlign w:val="center"/>
            <w:hideMark/>
          </w:tcPr>
          <w:p w:rsidR="00B52B3B" w:rsidRPr="00B52B3B" w:rsidRDefault="00B52B3B" w:rsidP="00B52B3B">
            <w:pPr>
              <w:jc w:val="right"/>
              <w:rPr>
                <w:rFonts w:eastAsia="Times New Roman" w:cs="Arial"/>
                <w:b/>
                <w:bCs/>
                <w:color w:val="000000"/>
                <w:szCs w:val="24"/>
                <w:lang w:eastAsia="es-CO"/>
              </w:rPr>
            </w:pPr>
            <w:r w:rsidRPr="00B52B3B">
              <w:rPr>
                <w:rFonts w:eastAsia="Times New Roman" w:cs="Arial"/>
                <w:b/>
                <w:bCs/>
                <w:color w:val="000000"/>
                <w:szCs w:val="24"/>
                <w:lang w:eastAsia="es-CO"/>
              </w:rPr>
              <w:t> </w:t>
            </w:r>
          </w:p>
        </w:tc>
      </w:tr>
      <w:tr w:rsidR="00B52B3B" w:rsidRPr="00B52B3B" w:rsidTr="00B52B3B">
        <w:trPr>
          <w:trHeight w:val="330"/>
        </w:trPr>
        <w:tc>
          <w:tcPr>
            <w:tcW w:w="9341" w:type="dxa"/>
            <w:gridSpan w:val="4"/>
            <w:tcBorders>
              <w:top w:val="single" w:sz="8" w:space="0" w:color="auto"/>
              <w:left w:val="single" w:sz="8" w:space="0" w:color="auto"/>
              <w:bottom w:val="single" w:sz="8" w:space="0" w:color="auto"/>
              <w:right w:val="single" w:sz="8" w:space="0" w:color="000000"/>
            </w:tcBorders>
            <w:shd w:val="clear" w:color="000000" w:fill="D9D9D9"/>
            <w:noWrap/>
            <w:vAlign w:val="center"/>
            <w:hideMark/>
          </w:tcPr>
          <w:p w:rsidR="00B52B3B" w:rsidRPr="00B52B3B" w:rsidRDefault="00B52B3B" w:rsidP="00B52B3B">
            <w:pPr>
              <w:jc w:val="right"/>
              <w:rPr>
                <w:rFonts w:eastAsia="Times New Roman" w:cs="Arial"/>
                <w:b/>
                <w:bCs/>
                <w:color w:val="000000"/>
                <w:szCs w:val="24"/>
                <w:lang w:eastAsia="es-CO"/>
              </w:rPr>
            </w:pPr>
            <w:r w:rsidRPr="00B52B3B">
              <w:rPr>
                <w:rFonts w:eastAsia="Times New Roman" w:cs="Arial"/>
                <w:b/>
                <w:bCs/>
                <w:color w:val="000000"/>
                <w:szCs w:val="24"/>
                <w:lang w:eastAsia="es-CO"/>
              </w:rPr>
              <w:t> </w:t>
            </w:r>
          </w:p>
        </w:tc>
      </w:tr>
      <w:tr w:rsidR="00B52B3B" w:rsidRPr="00B52B3B" w:rsidTr="00B52B3B">
        <w:trPr>
          <w:trHeight w:val="330"/>
        </w:trPr>
        <w:tc>
          <w:tcPr>
            <w:tcW w:w="3975" w:type="dxa"/>
            <w:tcBorders>
              <w:top w:val="nil"/>
              <w:left w:val="single" w:sz="8" w:space="0" w:color="auto"/>
              <w:bottom w:val="single" w:sz="8" w:space="0" w:color="auto"/>
              <w:right w:val="single" w:sz="8" w:space="0" w:color="auto"/>
            </w:tcBorders>
            <w:shd w:val="clear" w:color="auto" w:fill="auto"/>
            <w:noWrap/>
            <w:vAlign w:val="center"/>
            <w:hideMark/>
          </w:tcPr>
          <w:p w:rsidR="00B52B3B" w:rsidRPr="00B52B3B" w:rsidRDefault="00B52B3B" w:rsidP="00B52B3B">
            <w:pPr>
              <w:jc w:val="left"/>
              <w:rPr>
                <w:rFonts w:eastAsia="Times New Roman" w:cs="Arial"/>
                <w:b/>
                <w:bCs/>
                <w:color w:val="000000"/>
                <w:szCs w:val="24"/>
                <w:lang w:eastAsia="es-CO"/>
              </w:rPr>
            </w:pPr>
            <w:r w:rsidRPr="00B52B3B">
              <w:rPr>
                <w:rFonts w:eastAsia="Times New Roman" w:cs="Arial"/>
                <w:b/>
                <w:bCs/>
                <w:color w:val="000000"/>
                <w:szCs w:val="24"/>
                <w:lang w:eastAsia="es-CO"/>
              </w:rPr>
              <w:t xml:space="preserve"> Garantizar la participación </w:t>
            </w:r>
          </w:p>
        </w:tc>
        <w:tc>
          <w:tcPr>
            <w:tcW w:w="2017" w:type="dxa"/>
            <w:tcBorders>
              <w:top w:val="nil"/>
              <w:left w:val="nil"/>
              <w:bottom w:val="single" w:sz="8" w:space="0" w:color="auto"/>
              <w:right w:val="single" w:sz="8" w:space="0" w:color="auto"/>
            </w:tcBorders>
            <w:shd w:val="clear" w:color="auto" w:fill="auto"/>
            <w:noWrap/>
            <w:vAlign w:val="bottom"/>
            <w:hideMark/>
          </w:tcPr>
          <w:p w:rsidR="00B52B3B" w:rsidRPr="00B52B3B" w:rsidRDefault="00B52B3B" w:rsidP="00B52B3B">
            <w:pPr>
              <w:jc w:val="left"/>
              <w:rPr>
                <w:rFonts w:ascii="Calibri" w:eastAsia="Times New Roman" w:hAnsi="Calibri" w:cs="Calibri"/>
                <w:b/>
                <w:bCs/>
                <w:color w:val="000000"/>
                <w:sz w:val="20"/>
                <w:szCs w:val="20"/>
                <w:lang w:eastAsia="es-CO"/>
              </w:rPr>
            </w:pPr>
            <w:r w:rsidRPr="00B52B3B">
              <w:rPr>
                <w:rFonts w:ascii="Calibri" w:eastAsia="Times New Roman" w:hAnsi="Calibri" w:cs="Calibri"/>
                <w:b/>
                <w:bCs/>
                <w:color w:val="000000"/>
                <w:sz w:val="20"/>
                <w:szCs w:val="20"/>
                <w:lang w:eastAsia="es-CO"/>
              </w:rPr>
              <w:t> </w:t>
            </w:r>
          </w:p>
        </w:tc>
        <w:tc>
          <w:tcPr>
            <w:tcW w:w="1195" w:type="dxa"/>
            <w:tcBorders>
              <w:top w:val="nil"/>
              <w:left w:val="nil"/>
              <w:bottom w:val="single" w:sz="8" w:space="0" w:color="auto"/>
              <w:right w:val="single" w:sz="8" w:space="0" w:color="auto"/>
            </w:tcBorders>
            <w:shd w:val="clear" w:color="auto" w:fill="auto"/>
            <w:noWrap/>
            <w:vAlign w:val="bottom"/>
            <w:hideMark/>
          </w:tcPr>
          <w:p w:rsidR="00B52B3B" w:rsidRPr="00B52B3B" w:rsidRDefault="00B52B3B" w:rsidP="00B52B3B">
            <w:pPr>
              <w:jc w:val="left"/>
              <w:rPr>
                <w:rFonts w:ascii="Calibri" w:eastAsia="Times New Roman" w:hAnsi="Calibri" w:cs="Calibri"/>
                <w:b/>
                <w:bCs/>
                <w:color w:val="000000"/>
                <w:sz w:val="20"/>
                <w:szCs w:val="20"/>
                <w:lang w:eastAsia="es-CO"/>
              </w:rPr>
            </w:pPr>
            <w:r w:rsidRPr="00B52B3B">
              <w:rPr>
                <w:rFonts w:ascii="Calibri" w:eastAsia="Times New Roman" w:hAnsi="Calibri" w:cs="Calibri"/>
                <w:b/>
                <w:bCs/>
                <w:color w:val="000000"/>
                <w:sz w:val="20"/>
                <w:szCs w:val="20"/>
                <w:lang w:eastAsia="es-CO"/>
              </w:rPr>
              <w:t> </w:t>
            </w:r>
          </w:p>
        </w:tc>
        <w:tc>
          <w:tcPr>
            <w:tcW w:w="2154" w:type="dxa"/>
            <w:tcBorders>
              <w:top w:val="nil"/>
              <w:left w:val="nil"/>
              <w:bottom w:val="single" w:sz="8" w:space="0" w:color="auto"/>
              <w:right w:val="single" w:sz="8" w:space="0" w:color="auto"/>
            </w:tcBorders>
            <w:shd w:val="clear" w:color="auto" w:fill="auto"/>
            <w:noWrap/>
            <w:vAlign w:val="center"/>
            <w:hideMark/>
          </w:tcPr>
          <w:p w:rsidR="00B52B3B" w:rsidRPr="00B52B3B" w:rsidRDefault="00B52B3B" w:rsidP="00B52B3B">
            <w:pPr>
              <w:jc w:val="right"/>
              <w:rPr>
                <w:rFonts w:eastAsia="Times New Roman" w:cs="Arial"/>
                <w:b/>
                <w:bCs/>
                <w:color w:val="000000"/>
                <w:szCs w:val="24"/>
                <w:lang w:eastAsia="es-CO"/>
              </w:rPr>
            </w:pPr>
            <w:r w:rsidRPr="00B52B3B">
              <w:rPr>
                <w:rFonts w:eastAsia="Times New Roman" w:cs="Arial"/>
                <w:b/>
                <w:bCs/>
                <w:color w:val="000000"/>
                <w:szCs w:val="24"/>
                <w:lang w:eastAsia="es-CO"/>
              </w:rPr>
              <w:t xml:space="preserve">$        321.294.000 </w:t>
            </w:r>
          </w:p>
        </w:tc>
      </w:tr>
      <w:tr w:rsidR="00B52B3B" w:rsidRPr="00B52B3B" w:rsidTr="00B52B3B">
        <w:trPr>
          <w:trHeight w:val="315"/>
        </w:trPr>
        <w:tc>
          <w:tcPr>
            <w:tcW w:w="3975" w:type="dxa"/>
            <w:tcBorders>
              <w:top w:val="nil"/>
              <w:left w:val="single" w:sz="8" w:space="0" w:color="auto"/>
              <w:bottom w:val="single" w:sz="8" w:space="0" w:color="auto"/>
              <w:right w:val="single" w:sz="8" w:space="0" w:color="auto"/>
            </w:tcBorders>
            <w:shd w:val="clear" w:color="auto" w:fill="auto"/>
            <w:noWrap/>
            <w:vAlign w:val="center"/>
            <w:hideMark/>
          </w:tcPr>
          <w:p w:rsidR="00B52B3B" w:rsidRPr="00B52B3B" w:rsidRDefault="00B52B3B" w:rsidP="00B52B3B">
            <w:pPr>
              <w:jc w:val="left"/>
              <w:rPr>
                <w:rFonts w:eastAsia="Times New Roman" w:cs="Arial"/>
                <w:color w:val="000000"/>
                <w:szCs w:val="24"/>
                <w:lang w:eastAsia="es-CO"/>
              </w:rPr>
            </w:pPr>
            <w:r w:rsidRPr="00B52B3B">
              <w:rPr>
                <w:rFonts w:eastAsia="Times New Roman" w:cs="Arial"/>
                <w:color w:val="000000"/>
                <w:szCs w:val="24"/>
                <w:lang w:eastAsia="es-CO"/>
              </w:rPr>
              <w:t xml:space="preserve"> Administración 10% </w:t>
            </w:r>
          </w:p>
        </w:tc>
        <w:tc>
          <w:tcPr>
            <w:tcW w:w="2017" w:type="dxa"/>
            <w:tcBorders>
              <w:top w:val="nil"/>
              <w:left w:val="nil"/>
              <w:bottom w:val="single" w:sz="8" w:space="0" w:color="auto"/>
              <w:right w:val="single" w:sz="8" w:space="0" w:color="auto"/>
            </w:tcBorders>
            <w:shd w:val="clear" w:color="auto" w:fill="auto"/>
            <w:noWrap/>
            <w:vAlign w:val="bottom"/>
            <w:hideMark/>
          </w:tcPr>
          <w:p w:rsidR="00B52B3B" w:rsidRPr="00B52B3B" w:rsidRDefault="00B52B3B" w:rsidP="00B52B3B">
            <w:pPr>
              <w:jc w:val="left"/>
              <w:rPr>
                <w:rFonts w:ascii="Calibri" w:eastAsia="Times New Roman" w:hAnsi="Calibri" w:cs="Calibri"/>
                <w:color w:val="000000"/>
                <w:sz w:val="20"/>
                <w:szCs w:val="20"/>
                <w:lang w:eastAsia="es-CO"/>
              </w:rPr>
            </w:pPr>
            <w:r w:rsidRPr="00B52B3B">
              <w:rPr>
                <w:rFonts w:ascii="Calibri" w:eastAsia="Times New Roman" w:hAnsi="Calibri" w:cs="Calibri"/>
                <w:color w:val="000000"/>
                <w:sz w:val="20"/>
                <w:szCs w:val="20"/>
                <w:lang w:eastAsia="es-CO"/>
              </w:rPr>
              <w:t> </w:t>
            </w:r>
          </w:p>
        </w:tc>
        <w:tc>
          <w:tcPr>
            <w:tcW w:w="1195" w:type="dxa"/>
            <w:tcBorders>
              <w:top w:val="nil"/>
              <w:left w:val="nil"/>
              <w:bottom w:val="single" w:sz="8" w:space="0" w:color="auto"/>
              <w:right w:val="single" w:sz="8" w:space="0" w:color="auto"/>
            </w:tcBorders>
            <w:shd w:val="clear" w:color="auto" w:fill="auto"/>
            <w:noWrap/>
            <w:vAlign w:val="bottom"/>
            <w:hideMark/>
          </w:tcPr>
          <w:p w:rsidR="00B52B3B" w:rsidRPr="00B52B3B" w:rsidRDefault="00B52B3B" w:rsidP="00B52B3B">
            <w:pPr>
              <w:jc w:val="left"/>
              <w:rPr>
                <w:rFonts w:ascii="Calibri" w:eastAsia="Times New Roman" w:hAnsi="Calibri" w:cs="Calibri"/>
                <w:color w:val="000000"/>
                <w:sz w:val="20"/>
                <w:szCs w:val="20"/>
                <w:lang w:eastAsia="es-CO"/>
              </w:rPr>
            </w:pPr>
            <w:r w:rsidRPr="00B52B3B">
              <w:rPr>
                <w:rFonts w:ascii="Calibri" w:eastAsia="Times New Roman" w:hAnsi="Calibri" w:cs="Calibri"/>
                <w:color w:val="000000"/>
                <w:sz w:val="20"/>
                <w:szCs w:val="20"/>
                <w:lang w:eastAsia="es-CO"/>
              </w:rPr>
              <w:t> </w:t>
            </w:r>
          </w:p>
        </w:tc>
        <w:tc>
          <w:tcPr>
            <w:tcW w:w="2154" w:type="dxa"/>
            <w:tcBorders>
              <w:top w:val="nil"/>
              <w:left w:val="nil"/>
              <w:bottom w:val="single" w:sz="8" w:space="0" w:color="auto"/>
              <w:right w:val="single" w:sz="8" w:space="0" w:color="auto"/>
            </w:tcBorders>
            <w:shd w:val="clear" w:color="auto" w:fill="auto"/>
            <w:noWrap/>
            <w:vAlign w:val="center"/>
            <w:hideMark/>
          </w:tcPr>
          <w:p w:rsidR="00B52B3B" w:rsidRPr="00B52B3B" w:rsidRDefault="00B52B3B" w:rsidP="00B52B3B">
            <w:pPr>
              <w:jc w:val="right"/>
              <w:rPr>
                <w:rFonts w:eastAsia="Times New Roman" w:cs="Arial"/>
                <w:color w:val="000000"/>
                <w:szCs w:val="24"/>
                <w:lang w:eastAsia="es-CO"/>
              </w:rPr>
            </w:pPr>
            <w:r w:rsidRPr="00B52B3B">
              <w:rPr>
                <w:rFonts w:eastAsia="Times New Roman" w:cs="Arial"/>
                <w:color w:val="000000"/>
                <w:szCs w:val="24"/>
                <w:lang w:eastAsia="es-CO"/>
              </w:rPr>
              <w:t xml:space="preserve">$          32.129.400 </w:t>
            </w:r>
          </w:p>
        </w:tc>
      </w:tr>
      <w:tr w:rsidR="00B52B3B" w:rsidRPr="00B52B3B" w:rsidTr="00B52B3B">
        <w:trPr>
          <w:trHeight w:val="330"/>
        </w:trPr>
        <w:tc>
          <w:tcPr>
            <w:tcW w:w="3975" w:type="dxa"/>
            <w:tcBorders>
              <w:top w:val="nil"/>
              <w:left w:val="single" w:sz="8" w:space="0" w:color="auto"/>
              <w:bottom w:val="single" w:sz="8" w:space="0" w:color="auto"/>
              <w:right w:val="single" w:sz="8" w:space="0" w:color="auto"/>
            </w:tcBorders>
            <w:shd w:val="clear" w:color="000000" w:fill="D9D9D9"/>
            <w:noWrap/>
            <w:vAlign w:val="center"/>
            <w:hideMark/>
          </w:tcPr>
          <w:p w:rsidR="00B52B3B" w:rsidRPr="00B52B3B" w:rsidRDefault="00B52B3B" w:rsidP="00B52B3B">
            <w:pPr>
              <w:jc w:val="left"/>
              <w:rPr>
                <w:rFonts w:eastAsia="Times New Roman" w:cs="Arial"/>
                <w:b/>
                <w:bCs/>
                <w:color w:val="000000"/>
                <w:szCs w:val="24"/>
                <w:lang w:eastAsia="es-CO"/>
              </w:rPr>
            </w:pPr>
            <w:r w:rsidRPr="00B52B3B">
              <w:rPr>
                <w:rFonts w:eastAsia="Times New Roman" w:cs="Arial"/>
                <w:b/>
                <w:bCs/>
                <w:color w:val="000000"/>
                <w:szCs w:val="24"/>
                <w:lang w:eastAsia="es-CO"/>
              </w:rPr>
              <w:t> </w:t>
            </w:r>
          </w:p>
        </w:tc>
        <w:tc>
          <w:tcPr>
            <w:tcW w:w="2017" w:type="dxa"/>
            <w:tcBorders>
              <w:top w:val="nil"/>
              <w:left w:val="nil"/>
              <w:bottom w:val="single" w:sz="8" w:space="0" w:color="auto"/>
              <w:right w:val="single" w:sz="8" w:space="0" w:color="auto"/>
            </w:tcBorders>
            <w:shd w:val="clear" w:color="000000" w:fill="D9D9D9"/>
            <w:noWrap/>
            <w:vAlign w:val="center"/>
            <w:hideMark/>
          </w:tcPr>
          <w:p w:rsidR="00B52B3B" w:rsidRPr="00B52B3B" w:rsidRDefault="00B52B3B" w:rsidP="00B52B3B">
            <w:pPr>
              <w:jc w:val="left"/>
              <w:rPr>
                <w:rFonts w:eastAsia="Times New Roman" w:cs="Arial"/>
                <w:b/>
                <w:bCs/>
                <w:color w:val="000000"/>
                <w:szCs w:val="24"/>
                <w:lang w:eastAsia="es-CO"/>
              </w:rPr>
            </w:pPr>
            <w:r w:rsidRPr="00B52B3B">
              <w:rPr>
                <w:rFonts w:eastAsia="Times New Roman" w:cs="Arial"/>
                <w:b/>
                <w:bCs/>
                <w:color w:val="000000"/>
                <w:szCs w:val="24"/>
                <w:lang w:eastAsia="es-CO"/>
              </w:rPr>
              <w:t> </w:t>
            </w:r>
          </w:p>
        </w:tc>
        <w:tc>
          <w:tcPr>
            <w:tcW w:w="1195" w:type="dxa"/>
            <w:tcBorders>
              <w:top w:val="nil"/>
              <w:left w:val="nil"/>
              <w:bottom w:val="single" w:sz="8" w:space="0" w:color="auto"/>
              <w:right w:val="single" w:sz="8" w:space="0" w:color="auto"/>
            </w:tcBorders>
            <w:shd w:val="clear" w:color="000000" w:fill="D9D9D9"/>
            <w:noWrap/>
            <w:vAlign w:val="center"/>
            <w:hideMark/>
          </w:tcPr>
          <w:p w:rsidR="00B52B3B" w:rsidRPr="00B52B3B" w:rsidRDefault="00B52B3B" w:rsidP="00B52B3B">
            <w:pPr>
              <w:jc w:val="left"/>
              <w:rPr>
                <w:rFonts w:eastAsia="Times New Roman" w:cs="Arial"/>
                <w:color w:val="000000"/>
                <w:szCs w:val="24"/>
                <w:lang w:eastAsia="es-CO"/>
              </w:rPr>
            </w:pPr>
            <w:r w:rsidRPr="00B52B3B">
              <w:rPr>
                <w:rFonts w:eastAsia="Times New Roman" w:cs="Arial"/>
                <w:color w:val="000000"/>
                <w:szCs w:val="24"/>
                <w:lang w:eastAsia="es-CO"/>
              </w:rPr>
              <w:t> </w:t>
            </w:r>
          </w:p>
        </w:tc>
        <w:tc>
          <w:tcPr>
            <w:tcW w:w="2154" w:type="dxa"/>
            <w:tcBorders>
              <w:top w:val="nil"/>
              <w:left w:val="nil"/>
              <w:bottom w:val="single" w:sz="8" w:space="0" w:color="auto"/>
              <w:right w:val="single" w:sz="8" w:space="0" w:color="auto"/>
            </w:tcBorders>
            <w:shd w:val="clear" w:color="000000" w:fill="D9D9D9"/>
            <w:noWrap/>
            <w:vAlign w:val="center"/>
            <w:hideMark/>
          </w:tcPr>
          <w:p w:rsidR="00B52B3B" w:rsidRPr="00B52B3B" w:rsidRDefault="00B52B3B" w:rsidP="00B52B3B">
            <w:pPr>
              <w:jc w:val="right"/>
              <w:rPr>
                <w:rFonts w:eastAsia="Times New Roman" w:cs="Arial"/>
                <w:b/>
                <w:bCs/>
                <w:color w:val="000000"/>
                <w:szCs w:val="24"/>
                <w:lang w:eastAsia="es-CO"/>
              </w:rPr>
            </w:pPr>
            <w:r w:rsidRPr="00B52B3B">
              <w:rPr>
                <w:rFonts w:eastAsia="Times New Roman" w:cs="Arial"/>
                <w:b/>
                <w:bCs/>
                <w:color w:val="000000"/>
                <w:szCs w:val="24"/>
                <w:lang w:eastAsia="es-CO"/>
              </w:rPr>
              <w:t> </w:t>
            </w:r>
          </w:p>
        </w:tc>
      </w:tr>
      <w:tr w:rsidR="00B52B3B" w:rsidRPr="00B52B3B" w:rsidTr="00B52B3B">
        <w:trPr>
          <w:trHeight w:val="330"/>
        </w:trPr>
        <w:tc>
          <w:tcPr>
            <w:tcW w:w="3975" w:type="dxa"/>
            <w:tcBorders>
              <w:top w:val="nil"/>
              <w:left w:val="single" w:sz="8" w:space="0" w:color="auto"/>
              <w:bottom w:val="single" w:sz="8" w:space="0" w:color="auto"/>
              <w:right w:val="single" w:sz="8" w:space="0" w:color="auto"/>
            </w:tcBorders>
            <w:shd w:val="clear" w:color="auto" w:fill="auto"/>
            <w:noWrap/>
            <w:vAlign w:val="center"/>
            <w:hideMark/>
          </w:tcPr>
          <w:p w:rsidR="00B52B3B" w:rsidRPr="00B52B3B" w:rsidRDefault="00B52B3B" w:rsidP="00B52B3B">
            <w:pPr>
              <w:jc w:val="left"/>
              <w:rPr>
                <w:rFonts w:eastAsia="Times New Roman" w:cs="Arial"/>
                <w:b/>
                <w:bCs/>
                <w:color w:val="000000"/>
                <w:szCs w:val="24"/>
                <w:lang w:eastAsia="es-CO"/>
              </w:rPr>
            </w:pPr>
            <w:r w:rsidRPr="00B52B3B">
              <w:rPr>
                <w:rFonts w:eastAsia="Times New Roman" w:cs="Arial"/>
                <w:b/>
                <w:bCs/>
                <w:color w:val="000000"/>
                <w:szCs w:val="24"/>
                <w:lang w:eastAsia="es-CO"/>
              </w:rPr>
              <w:t xml:space="preserve"> Valor Proyecto </w:t>
            </w:r>
          </w:p>
        </w:tc>
        <w:tc>
          <w:tcPr>
            <w:tcW w:w="2017" w:type="dxa"/>
            <w:tcBorders>
              <w:top w:val="nil"/>
              <w:left w:val="nil"/>
              <w:bottom w:val="single" w:sz="8" w:space="0" w:color="auto"/>
              <w:right w:val="single" w:sz="8" w:space="0" w:color="auto"/>
            </w:tcBorders>
            <w:shd w:val="clear" w:color="auto" w:fill="auto"/>
            <w:noWrap/>
            <w:vAlign w:val="bottom"/>
            <w:hideMark/>
          </w:tcPr>
          <w:p w:rsidR="00B52B3B" w:rsidRPr="00B52B3B" w:rsidRDefault="00B52B3B" w:rsidP="00B52B3B">
            <w:pPr>
              <w:jc w:val="left"/>
              <w:rPr>
                <w:rFonts w:ascii="Calibri" w:eastAsia="Times New Roman" w:hAnsi="Calibri" w:cs="Calibri"/>
                <w:color w:val="000000"/>
                <w:sz w:val="20"/>
                <w:szCs w:val="20"/>
                <w:lang w:eastAsia="es-CO"/>
              </w:rPr>
            </w:pPr>
            <w:r w:rsidRPr="00B52B3B">
              <w:rPr>
                <w:rFonts w:ascii="Calibri" w:eastAsia="Times New Roman" w:hAnsi="Calibri" w:cs="Calibri"/>
                <w:color w:val="000000"/>
                <w:sz w:val="20"/>
                <w:szCs w:val="20"/>
                <w:lang w:eastAsia="es-CO"/>
              </w:rPr>
              <w:t> </w:t>
            </w:r>
          </w:p>
        </w:tc>
        <w:tc>
          <w:tcPr>
            <w:tcW w:w="1195" w:type="dxa"/>
            <w:tcBorders>
              <w:top w:val="nil"/>
              <w:left w:val="nil"/>
              <w:bottom w:val="single" w:sz="8" w:space="0" w:color="auto"/>
              <w:right w:val="single" w:sz="8" w:space="0" w:color="auto"/>
            </w:tcBorders>
            <w:shd w:val="clear" w:color="auto" w:fill="auto"/>
            <w:noWrap/>
            <w:vAlign w:val="bottom"/>
            <w:hideMark/>
          </w:tcPr>
          <w:p w:rsidR="00B52B3B" w:rsidRPr="00B52B3B" w:rsidRDefault="00B52B3B" w:rsidP="00B52B3B">
            <w:pPr>
              <w:jc w:val="left"/>
              <w:rPr>
                <w:rFonts w:ascii="Calibri" w:eastAsia="Times New Roman" w:hAnsi="Calibri" w:cs="Calibri"/>
                <w:color w:val="000000"/>
                <w:sz w:val="20"/>
                <w:szCs w:val="20"/>
                <w:lang w:eastAsia="es-CO"/>
              </w:rPr>
            </w:pPr>
            <w:r w:rsidRPr="00B52B3B">
              <w:rPr>
                <w:rFonts w:ascii="Calibri" w:eastAsia="Times New Roman" w:hAnsi="Calibri" w:cs="Calibri"/>
                <w:color w:val="000000"/>
                <w:sz w:val="20"/>
                <w:szCs w:val="20"/>
                <w:lang w:eastAsia="es-CO"/>
              </w:rPr>
              <w:t> </w:t>
            </w:r>
          </w:p>
        </w:tc>
        <w:tc>
          <w:tcPr>
            <w:tcW w:w="2154" w:type="dxa"/>
            <w:tcBorders>
              <w:top w:val="nil"/>
              <w:left w:val="nil"/>
              <w:bottom w:val="single" w:sz="8" w:space="0" w:color="auto"/>
              <w:right w:val="single" w:sz="8" w:space="0" w:color="auto"/>
            </w:tcBorders>
            <w:shd w:val="clear" w:color="auto" w:fill="auto"/>
            <w:noWrap/>
            <w:vAlign w:val="center"/>
            <w:hideMark/>
          </w:tcPr>
          <w:p w:rsidR="00B52B3B" w:rsidRPr="00B52B3B" w:rsidRDefault="00B52B3B" w:rsidP="00B52B3B">
            <w:pPr>
              <w:jc w:val="right"/>
              <w:rPr>
                <w:rFonts w:eastAsia="Times New Roman" w:cs="Arial"/>
                <w:b/>
                <w:bCs/>
                <w:color w:val="000000"/>
                <w:szCs w:val="24"/>
                <w:lang w:eastAsia="es-CO"/>
              </w:rPr>
            </w:pPr>
            <w:r w:rsidRPr="00B52B3B">
              <w:rPr>
                <w:rFonts w:eastAsia="Times New Roman" w:cs="Arial"/>
                <w:b/>
                <w:bCs/>
                <w:color w:val="000000"/>
                <w:szCs w:val="24"/>
                <w:lang w:eastAsia="es-CO"/>
              </w:rPr>
              <w:t xml:space="preserve">$        353.423.400 </w:t>
            </w:r>
          </w:p>
        </w:tc>
      </w:tr>
      <w:tr w:rsidR="00B52B3B" w:rsidRPr="00B52B3B" w:rsidTr="00B52B3B">
        <w:trPr>
          <w:trHeight w:val="330"/>
        </w:trPr>
        <w:tc>
          <w:tcPr>
            <w:tcW w:w="3975" w:type="dxa"/>
            <w:tcBorders>
              <w:top w:val="nil"/>
              <w:left w:val="single" w:sz="8" w:space="0" w:color="auto"/>
              <w:bottom w:val="single" w:sz="8" w:space="0" w:color="auto"/>
              <w:right w:val="single" w:sz="8" w:space="0" w:color="auto"/>
            </w:tcBorders>
            <w:shd w:val="clear" w:color="auto" w:fill="auto"/>
            <w:noWrap/>
            <w:vAlign w:val="bottom"/>
            <w:hideMark/>
          </w:tcPr>
          <w:p w:rsidR="00B52B3B" w:rsidRPr="00B52B3B" w:rsidRDefault="00B52B3B" w:rsidP="00B52B3B">
            <w:pPr>
              <w:jc w:val="left"/>
              <w:rPr>
                <w:rFonts w:eastAsia="Times New Roman" w:cs="Arial"/>
                <w:color w:val="000000"/>
                <w:szCs w:val="24"/>
                <w:lang w:eastAsia="es-CO"/>
              </w:rPr>
            </w:pPr>
            <w:r w:rsidRPr="00B52B3B">
              <w:rPr>
                <w:rFonts w:eastAsia="Times New Roman" w:cs="Arial"/>
                <w:color w:val="000000"/>
                <w:szCs w:val="24"/>
                <w:lang w:eastAsia="es-CO"/>
              </w:rPr>
              <w:t>Impuestos 19%</w:t>
            </w:r>
          </w:p>
        </w:tc>
        <w:tc>
          <w:tcPr>
            <w:tcW w:w="2017" w:type="dxa"/>
            <w:tcBorders>
              <w:top w:val="nil"/>
              <w:left w:val="nil"/>
              <w:bottom w:val="single" w:sz="8" w:space="0" w:color="auto"/>
              <w:right w:val="single" w:sz="8" w:space="0" w:color="auto"/>
            </w:tcBorders>
            <w:shd w:val="clear" w:color="auto" w:fill="auto"/>
            <w:noWrap/>
            <w:vAlign w:val="bottom"/>
            <w:hideMark/>
          </w:tcPr>
          <w:p w:rsidR="00B52B3B" w:rsidRPr="00B52B3B" w:rsidRDefault="00B52B3B" w:rsidP="00B52B3B">
            <w:pPr>
              <w:jc w:val="left"/>
              <w:rPr>
                <w:rFonts w:eastAsia="Times New Roman" w:cs="Arial"/>
                <w:color w:val="000000"/>
                <w:szCs w:val="24"/>
                <w:lang w:eastAsia="es-CO"/>
              </w:rPr>
            </w:pPr>
            <w:r w:rsidRPr="00B52B3B">
              <w:rPr>
                <w:rFonts w:eastAsia="Times New Roman" w:cs="Arial"/>
                <w:color w:val="000000"/>
                <w:szCs w:val="24"/>
                <w:lang w:eastAsia="es-CO"/>
              </w:rPr>
              <w:t> </w:t>
            </w:r>
          </w:p>
        </w:tc>
        <w:tc>
          <w:tcPr>
            <w:tcW w:w="1195" w:type="dxa"/>
            <w:tcBorders>
              <w:top w:val="nil"/>
              <w:left w:val="nil"/>
              <w:bottom w:val="single" w:sz="8" w:space="0" w:color="auto"/>
              <w:right w:val="single" w:sz="8" w:space="0" w:color="auto"/>
            </w:tcBorders>
            <w:shd w:val="clear" w:color="auto" w:fill="auto"/>
            <w:noWrap/>
            <w:vAlign w:val="bottom"/>
            <w:hideMark/>
          </w:tcPr>
          <w:p w:rsidR="00B52B3B" w:rsidRPr="00B52B3B" w:rsidRDefault="00B52B3B" w:rsidP="00B52B3B">
            <w:pPr>
              <w:jc w:val="left"/>
              <w:rPr>
                <w:rFonts w:eastAsia="Times New Roman" w:cs="Arial"/>
                <w:color w:val="000000"/>
                <w:szCs w:val="24"/>
                <w:lang w:eastAsia="es-CO"/>
              </w:rPr>
            </w:pPr>
            <w:r w:rsidRPr="00B52B3B">
              <w:rPr>
                <w:rFonts w:eastAsia="Times New Roman" w:cs="Arial"/>
                <w:color w:val="000000"/>
                <w:szCs w:val="24"/>
                <w:lang w:eastAsia="es-CO"/>
              </w:rPr>
              <w:t> </w:t>
            </w:r>
          </w:p>
        </w:tc>
        <w:tc>
          <w:tcPr>
            <w:tcW w:w="2154" w:type="dxa"/>
            <w:tcBorders>
              <w:top w:val="nil"/>
              <w:left w:val="nil"/>
              <w:bottom w:val="single" w:sz="8" w:space="0" w:color="auto"/>
              <w:right w:val="single" w:sz="8" w:space="0" w:color="auto"/>
            </w:tcBorders>
            <w:shd w:val="clear" w:color="auto" w:fill="auto"/>
            <w:noWrap/>
            <w:vAlign w:val="bottom"/>
            <w:hideMark/>
          </w:tcPr>
          <w:p w:rsidR="00B52B3B" w:rsidRPr="00B52B3B" w:rsidRDefault="00B52B3B" w:rsidP="00B52B3B">
            <w:pPr>
              <w:jc w:val="left"/>
              <w:rPr>
                <w:rFonts w:eastAsia="Times New Roman" w:cs="Arial"/>
                <w:color w:val="000000"/>
                <w:szCs w:val="24"/>
                <w:lang w:eastAsia="es-CO"/>
              </w:rPr>
            </w:pPr>
            <w:r w:rsidRPr="00B52B3B">
              <w:rPr>
                <w:rFonts w:eastAsia="Times New Roman" w:cs="Arial"/>
                <w:color w:val="000000"/>
                <w:szCs w:val="24"/>
                <w:lang w:eastAsia="es-CO"/>
              </w:rPr>
              <w:t xml:space="preserve">$          67.150.446 </w:t>
            </w:r>
          </w:p>
        </w:tc>
      </w:tr>
      <w:tr w:rsidR="00B52B3B" w:rsidRPr="00B52B3B" w:rsidTr="00B52B3B">
        <w:trPr>
          <w:trHeight w:val="375"/>
        </w:trPr>
        <w:tc>
          <w:tcPr>
            <w:tcW w:w="3975" w:type="dxa"/>
            <w:tcBorders>
              <w:top w:val="nil"/>
              <w:left w:val="single" w:sz="8" w:space="0" w:color="auto"/>
              <w:bottom w:val="single" w:sz="8" w:space="0" w:color="auto"/>
              <w:right w:val="single" w:sz="8" w:space="0" w:color="auto"/>
            </w:tcBorders>
            <w:shd w:val="clear" w:color="auto" w:fill="auto"/>
            <w:noWrap/>
            <w:vAlign w:val="bottom"/>
            <w:hideMark/>
          </w:tcPr>
          <w:p w:rsidR="00B52B3B" w:rsidRPr="00B52B3B" w:rsidRDefault="00B52B3B" w:rsidP="00B52B3B">
            <w:pPr>
              <w:jc w:val="left"/>
              <w:rPr>
                <w:rFonts w:eastAsia="Times New Roman" w:cs="Arial"/>
                <w:b/>
                <w:bCs/>
                <w:color w:val="000000"/>
                <w:sz w:val="28"/>
                <w:szCs w:val="28"/>
                <w:lang w:eastAsia="es-CO"/>
              </w:rPr>
            </w:pPr>
            <w:r w:rsidRPr="00B52B3B">
              <w:rPr>
                <w:rFonts w:eastAsia="Times New Roman" w:cs="Arial"/>
                <w:b/>
                <w:bCs/>
                <w:color w:val="000000"/>
                <w:sz w:val="28"/>
                <w:szCs w:val="28"/>
                <w:lang w:eastAsia="es-CO"/>
              </w:rPr>
              <w:t>TOTAL PROYECTO</w:t>
            </w:r>
          </w:p>
        </w:tc>
        <w:tc>
          <w:tcPr>
            <w:tcW w:w="2017" w:type="dxa"/>
            <w:tcBorders>
              <w:top w:val="nil"/>
              <w:left w:val="nil"/>
              <w:bottom w:val="single" w:sz="8" w:space="0" w:color="auto"/>
              <w:right w:val="single" w:sz="8" w:space="0" w:color="auto"/>
            </w:tcBorders>
            <w:shd w:val="clear" w:color="auto" w:fill="auto"/>
            <w:noWrap/>
            <w:vAlign w:val="bottom"/>
            <w:hideMark/>
          </w:tcPr>
          <w:p w:rsidR="00B52B3B" w:rsidRPr="00B52B3B" w:rsidRDefault="00B52B3B" w:rsidP="00B52B3B">
            <w:pPr>
              <w:jc w:val="left"/>
              <w:rPr>
                <w:rFonts w:eastAsia="Times New Roman" w:cs="Arial"/>
                <w:color w:val="000000"/>
                <w:szCs w:val="24"/>
                <w:lang w:eastAsia="es-CO"/>
              </w:rPr>
            </w:pPr>
            <w:r w:rsidRPr="00B52B3B">
              <w:rPr>
                <w:rFonts w:eastAsia="Times New Roman" w:cs="Arial"/>
                <w:color w:val="000000"/>
                <w:szCs w:val="24"/>
                <w:lang w:eastAsia="es-CO"/>
              </w:rPr>
              <w:t> </w:t>
            </w:r>
          </w:p>
        </w:tc>
        <w:tc>
          <w:tcPr>
            <w:tcW w:w="1195" w:type="dxa"/>
            <w:tcBorders>
              <w:top w:val="nil"/>
              <w:left w:val="nil"/>
              <w:bottom w:val="single" w:sz="8" w:space="0" w:color="auto"/>
              <w:right w:val="single" w:sz="8" w:space="0" w:color="auto"/>
            </w:tcBorders>
            <w:shd w:val="clear" w:color="auto" w:fill="auto"/>
            <w:noWrap/>
            <w:vAlign w:val="bottom"/>
            <w:hideMark/>
          </w:tcPr>
          <w:p w:rsidR="00B52B3B" w:rsidRPr="00B52B3B" w:rsidRDefault="00B52B3B" w:rsidP="00B52B3B">
            <w:pPr>
              <w:jc w:val="left"/>
              <w:rPr>
                <w:rFonts w:eastAsia="Times New Roman" w:cs="Arial"/>
                <w:color w:val="000000"/>
                <w:szCs w:val="24"/>
                <w:lang w:eastAsia="es-CO"/>
              </w:rPr>
            </w:pPr>
            <w:r w:rsidRPr="00B52B3B">
              <w:rPr>
                <w:rFonts w:eastAsia="Times New Roman" w:cs="Arial"/>
                <w:color w:val="000000"/>
                <w:szCs w:val="24"/>
                <w:lang w:eastAsia="es-CO"/>
              </w:rPr>
              <w:t> </w:t>
            </w:r>
          </w:p>
        </w:tc>
        <w:tc>
          <w:tcPr>
            <w:tcW w:w="2154" w:type="dxa"/>
            <w:tcBorders>
              <w:top w:val="nil"/>
              <w:left w:val="nil"/>
              <w:bottom w:val="single" w:sz="8" w:space="0" w:color="auto"/>
              <w:right w:val="single" w:sz="8" w:space="0" w:color="auto"/>
            </w:tcBorders>
            <w:shd w:val="clear" w:color="auto" w:fill="auto"/>
            <w:noWrap/>
            <w:vAlign w:val="bottom"/>
            <w:hideMark/>
          </w:tcPr>
          <w:p w:rsidR="00B52B3B" w:rsidRPr="00B52B3B" w:rsidRDefault="00B52B3B" w:rsidP="00B52B3B">
            <w:pPr>
              <w:jc w:val="left"/>
              <w:rPr>
                <w:rFonts w:eastAsia="Times New Roman" w:cs="Arial"/>
                <w:b/>
                <w:bCs/>
                <w:color w:val="000000"/>
                <w:sz w:val="28"/>
                <w:szCs w:val="28"/>
                <w:lang w:eastAsia="es-CO"/>
              </w:rPr>
            </w:pPr>
            <w:r w:rsidRPr="00B52B3B">
              <w:rPr>
                <w:rFonts w:eastAsia="Times New Roman" w:cs="Arial"/>
                <w:b/>
                <w:bCs/>
                <w:color w:val="000000"/>
                <w:sz w:val="28"/>
                <w:szCs w:val="28"/>
                <w:lang w:eastAsia="es-CO"/>
              </w:rPr>
              <w:t xml:space="preserve">$ </w:t>
            </w:r>
            <w:r w:rsidR="00355E30">
              <w:rPr>
                <w:rFonts w:eastAsia="Times New Roman" w:cs="Arial"/>
                <w:b/>
                <w:bCs/>
                <w:color w:val="000000"/>
                <w:sz w:val="28"/>
                <w:szCs w:val="28"/>
                <w:lang w:eastAsia="es-CO"/>
              </w:rPr>
              <w:t xml:space="preserve"> </w:t>
            </w:r>
            <w:r w:rsidRPr="00B52B3B">
              <w:rPr>
                <w:rFonts w:eastAsia="Times New Roman" w:cs="Arial"/>
                <w:b/>
                <w:bCs/>
                <w:color w:val="000000"/>
                <w:sz w:val="28"/>
                <w:szCs w:val="28"/>
                <w:lang w:eastAsia="es-CO"/>
              </w:rPr>
              <w:t xml:space="preserve">420.573.846 </w:t>
            </w:r>
          </w:p>
        </w:tc>
      </w:tr>
    </w:tbl>
    <w:p w:rsidR="00D6720F" w:rsidRDefault="00D6720F" w:rsidP="001C36EC">
      <w:pPr>
        <w:pStyle w:val="Body1"/>
        <w:jc w:val="center"/>
        <w:rPr>
          <w:rFonts w:ascii="Calibri" w:eastAsia="Calibri" w:hAnsi="Calibri"/>
          <w:color w:val="auto"/>
          <w:sz w:val="20"/>
        </w:rPr>
      </w:pPr>
      <w:r>
        <w:rPr>
          <w:lang w:val="es-ES_tradnl" w:eastAsia="es-ES"/>
        </w:rPr>
        <w:fldChar w:fldCharType="begin"/>
      </w:r>
      <w:r>
        <w:rPr>
          <w:lang w:val="es-ES_tradnl" w:eastAsia="es-ES"/>
        </w:rPr>
        <w:instrText xml:space="preserve"> LINK Excel.Sheet.12 "G:\\Mesa 2017\\Presupuesto Mesa 2018.xlsx" "Hoja1!F1C1:F48C4" \a \f 4 \h  \* MERGEFORMAT </w:instrText>
      </w:r>
      <w:r>
        <w:rPr>
          <w:lang w:val="es-ES_tradnl" w:eastAsia="es-ES"/>
        </w:rPr>
        <w:fldChar w:fldCharType="separate"/>
      </w:r>
    </w:p>
    <w:p w:rsidR="00D6720F" w:rsidRPr="002A74E8" w:rsidRDefault="00D6720F" w:rsidP="001C36EC">
      <w:pPr>
        <w:pStyle w:val="Body1"/>
        <w:jc w:val="center"/>
        <w:rPr>
          <w:rFonts w:ascii="Verdana" w:eastAsia="Times New Roman" w:hAnsi="Verdana" w:cs="Arial"/>
          <w:b/>
          <w:color w:val="auto"/>
          <w:szCs w:val="24"/>
          <w:lang w:val="es-ES_tradnl" w:eastAsia="es-ES"/>
        </w:rPr>
      </w:pPr>
      <w:r>
        <w:rPr>
          <w:rFonts w:ascii="Verdana" w:eastAsia="Times New Roman" w:hAnsi="Verdana" w:cs="Arial"/>
          <w:b/>
          <w:color w:val="auto"/>
          <w:szCs w:val="24"/>
          <w:lang w:val="es-ES_tradnl" w:eastAsia="es-ES"/>
        </w:rPr>
        <w:fldChar w:fldCharType="end"/>
      </w:r>
    </w:p>
    <w:p w:rsidR="001C36EC" w:rsidRPr="002A74E8" w:rsidRDefault="001C36EC" w:rsidP="001C36EC">
      <w:pPr>
        <w:pStyle w:val="Body1"/>
        <w:rPr>
          <w:rFonts w:ascii="Verdana" w:eastAsia="Times New Roman" w:hAnsi="Verdana" w:cs="Arial"/>
          <w:b/>
          <w:color w:val="auto"/>
          <w:szCs w:val="24"/>
          <w:lang w:val="es-ES_tradnl" w:eastAsia="es-ES"/>
        </w:rPr>
      </w:pPr>
    </w:p>
    <w:p w:rsidR="009102C3" w:rsidRDefault="009102C3" w:rsidP="0049757B">
      <w:pPr>
        <w:rPr>
          <w:szCs w:val="24"/>
        </w:rPr>
      </w:pPr>
    </w:p>
    <w:p w:rsidR="007B7C2A" w:rsidRDefault="007B7C2A" w:rsidP="0049757B">
      <w:pPr>
        <w:rPr>
          <w:szCs w:val="24"/>
        </w:rPr>
      </w:pPr>
    </w:p>
    <w:p w:rsidR="0068525B" w:rsidRDefault="0068525B" w:rsidP="0049757B">
      <w:pPr>
        <w:rPr>
          <w:szCs w:val="24"/>
        </w:rPr>
      </w:pPr>
    </w:p>
    <w:p w:rsidR="0068525B" w:rsidRPr="0068525B" w:rsidRDefault="0068525B" w:rsidP="0068525B">
      <w:pPr>
        <w:rPr>
          <w:szCs w:val="24"/>
        </w:rPr>
      </w:pPr>
    </w:p>
    <w:p w:rsidR="0068525B" w:rsidRDefault="0068525B" w:rsidP="0068525B">
      <w:pPr>
        <w:rPr>
          <w:szCs w:val="24"/>
        </w:rPr>
      </w:pPr>
    </w:p>
    <w:p w:rsidR="007B7C2A" w:rsidRPr="0068525B" w:rsidRDefault="007B7C2A" w:rsidP="0068525B">
      <w:pPr>
        <w:jc w:val="right"/>
        <w:rPr>
          <w:szCs w:val="24"/>
        </w:rPr>
      </w:pPr>
    </w:p>
    <w:sectPr w:rsidR="007B7C2A" w:rsidRPr="0068525B" w:rsidSect="008A5DAB">
      <w:headerReference w:type="default" r:id="rId81"/>
      <w:footerReference w:type="default" r:id="rId82"/>
      <w:pgSz w:w="12240" w:h="15840" w:code="1"/>
      <w:pgMar w:top="2155" w:right="1418" w:bottom="1418" w:left="1418" w:header="454"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16DED" w:rsidRDefault="00816DED" w:rsidP="004A5E3D">
      <w:r>
        <w:separator/>
      </w:r>
    </w:p>
  </w:endnote>
  <w:endnote w:type="continuationSeparator" w:id="0">
    <w:p w:rsidR="00816DED" w:rsidRDefault="00816DED" w:rsidP="004A5E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2B3B" w:rsidRDefault="00B52B3B" w:rsidP="00851436">
    <w:pPr>
      <w:pStyle w:val="Piedepgina"/>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rsidR="00B52B3B" w:rsidRDefault="00B52B3B" w:rsidP="00851436">
    <w:pPr>
      <w:tabs>
        <w:tab w:val="left" w:pos="0"/>
        <w:tab w:val="center" w:pos="4252"/>
        <w:tab w:val="center" w:pos="4986"/>
        <w:tab w:val="right" w:pos="8504"/>
        <w:tab w:val="right" w:pos="9972"/>
      </w:tabs>
      <w:ind w:right="360"/>
      <w:jc w:val="center"/>
      <w:outlineLvl w:val="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2B3B" w:rsidRDefault="00B52B3B" w:rsidP="00851436">
    <w:pPr>
      <w:pStyle w:val="Piedepgina"/>
      <w:framePr w:wrap="around" w:vAnchor="text" w:hAnchor="margin" w:xAlign="center" w:y="1"/>
      <w:rPr>
        <w:rStyle w:val="Nmerodepgina"/>
      </w:rPr>
    </w:pPr>
    <w:r>
      <w:rPr>
        <w:rStyle w:val="Nmerodepgina"/>
      </w:rPr>
      <w:fldChar w:fldCharType="begin"/>
    </w:r>
    <w:r>
      <w:rPr>
        <w:rStyle w:val="Nmerodepgina"/>
      </w:rPr>
      <w:instrText xml:space="preserve">PAGE  </w:instrText>
    </w:r>
    <w:r>
      <w:rPr>
        <w:rStyle w:val="Nmerodepgina"/>
      </w:rPr>
      <w:fldChar w:fldCharType="separate"/>
    </w:r>
    <w:r w:rsidR="006923C0">
      <w:rPr>
        <w:rStyle w:val="Nmerodepgina"/>
        <w:noProof/>
      </w:rPr>
      <w:t>1</w:t>
    </w:r>
    <w:r>
      <w:rPr>
        <w:rStyle w:val="Nmerodepgina"/>
      </w:rPr>
      <w:fldChar w:fldCharType="end"/>
    </w:r>
  </w:p>
  <w:p w:rsidR="00B52B3B" w:rsidRPr="00173D36" w:rsidRDefault="00B52B3B" w:rsidP="00851436">
    <w:pPr>
      <w:pStyle w:val="Piedepgina"/>
      <w:ind w:right="360"/>
      <w:jc w:val="center"/>
      <w:rPr>
        <w:sz w:val="16"/>
        <w:szCs w:val="16"/>
      </w:rPr>
    </w:pPr>
  </w:p>
  <w:p w:rsidR="00B52B3B" w:rsidRPr="0080528A" w:rsidRDefault="00B52B3B" w:rsidP="00851436">
    <w:pPr>
      <w:pStyle w:val="Piedepgina"/>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2B3B" w:rsidRDefault="00B52B3B" w:rsidP="00245CD7">
    <w:pPr>
      <w:pStyle w:val="Piedepgina"/>
      <w:tabs>
        <w:tab w:val="clear" w:pos="8838"/>
      </w:tabs>
    </w:pPr>
    <w:r>
      <w:rPr>
        <w:noProof/>
        <w:lang w:eastAsia="es-CO"/>
      </w:rPr>
      <w:drawing>
        <wp:inline distT="0" distB="0" distL="0" distR="0">
          <wp:extent cx="5971540" cy="620756"/>
          <wp:effectExtent l="0" t="0" r="0" b="8255"/>
          <wp:docPr id="3" name="Imagen 3" descr="E:\Dropbox\Descargas\pie-de-pagina-wor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Dropbox\Descargas\pie-de-pagina-word.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71540" cy="620756"/>
                  </a:xfrm>
                  <a:prstGeom prst="rect">
                    <a:avLst/>
                  </a:prstGeom>
                  <a:noFill/>
                  <a:ln>
                    <a:noFill/>
                  </a:ln>
                </pic:spPr>
              </pic:pic>
            </a:graphicData>
          </a:graphic>
        </wp:inline>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16DED" w:rsidRDefault="00816DED" w:rsidP="004A5E3D">
      <w:r>
        <w:separator/>
      </w:r>
    </w:p>
  </w:footnote>
  <w:footnote w:type="continuationSeparator" w:id="0">
    <w:p w:rsidR="00816DED" w:rsidRDefault="00816DED" w:rsidP="004A5E3D">
      <w:r>
        <w:continuationSeparator/>
      </w:r>
    </w:p>
  </w:footnote>
  <w:footnote w:id="1">
    <w:p w:rsidR="00B52B3B" w:rsidRDefault="00B52B3B" w:rsidP="001C36EC">
      <w:pPr>
        <w:pStyle w:val="Textonotapie"/>
        <w:jc w:val="both"/>
      </w:pPr>
      <w:r>
        <w:rPr>
          <w:rStyle w:val="Refdenotaalpie"/>
        </w:rPr>
        <w:footnoteRef/>
      </w:r>
      <w:r>
        <w:t xml:space="preserve"> Diagnostico Departamento de Bolívar. Realizado por Acnur. [en línea] </w:t>
      </w:r>
      <w:hyperlink r:id="rId1" w:history="1">
        <w:r w:rsidRPr="0098107A">
          <w:rPr>
            <w:rStyle w:val="Hipervnculo"/>
          </w:rPr>
          <w:t>http://www.acnur.org/t3/uploads/media/COI_2166.pdf?view=1</w:t>
        </w:r>
      </w:hyperlink>
      <w:r>
        <w:t xml:space="preserve"> pág.  1, 2</w:t>
      </w:r>
    </w:p>
  </w:footnote>
  <w:footnote w:id="2">
    <w:p w:rsidR="00B52B3B" w:rsidRDefault="00B52B3B" w:rsidP="001C36EC">
      <w:pPr>
        <w:pStyle w:val="Textonotapie"/>
        <w:jc w:val="both"/>
      </w:pPr>
      <w:r>
        <w:rPr>
          <w:rStyle w:val="Refdenotaalpie"/>
        </w:rPr>
        <w:footnoteRef/>
      </w:r>
      <w:r>
        <w:t xml:space="preserve"> Diagnostico Departamento de Bolívar. Realizado por Acnur. [en línea] </w:t>
      </w:r>
      <w:hyperlink r:id="rId2" w:history="1">
        <w:r w:rsidRPr="0098107A">
          <w:rPr>
            <w:rStyle w:val="Hipervnculo"/>
          </w:rPr>
          <w:t>http://www.acnur.org/t3/uploads/media/COI_2166.pdf?view=1</w:t>
        </w:r>
      </w:hyperlink>
      <w:r>
        <w:t xml:space="preserve"> pág.  1, 2</w:t>
      </w:r>
    </w:p>
  </w:footnote>
  <w:footnote w:id="3">
    <w:p w:rsidR="00B52B3B" w:rsidRDefault="00B52B3B" w:rsidP="001C36EC"/>
    <w:p w:rsidR="00B52B3B" w:rsidRPr="0049530D" w:rsidRDefault="00B52B3B" w:rsidP="001C36EC">
      <w:pPr>
        <w:pStyle w:val="Textonotapie"/>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2B3B" w:rsidRPr="00DD464A" w:rsidRDefault="00B52B3B" w:rsidP="00851436">
    <w:pPr>
      <w:tabs>
        <w:tab w:val="center" w:pos="4419"/>
        <w:tab w:val="right" w:pos="8838"/>
      </w:tabs>
      <w:jc w:val="center"/>
      <w:rPr>
        <w:noProof/>
        <w:lang w:val="es-ES" w:eastAsia="es-ES"/>
      </w:rPr>
    </w:pPr>
    <w:r>
      <w:rPr>
        <w:noProof/>
        <w:lang w:eastAsia="es-CO"/>
      </w:rPr>
      <w:drawing>
        <wp:anchor distT="0" distB="0" distL="114300" distR="114300" simplePos="0" relativeHeight="251659776" behindDoc="1" locked="0" layoutInCell="1" allowOverlap="1">
          <wp:simplePos x="0" y="0"/>
          <wp:positionH relativeFrom="margin">
            <wp:align>center</wp:align>
          </wp:positionH>
          <wp:positionV relativeFrom="paragraph">
            <wp:posOffset>-55880</wp:posOffset>
          </wp:positionV>
          <wp:extent cx="1819275" cy="1009650"/>
          <wp:effectExtent l="0" t="0" r="9525" b="0"/>
          <wp:wrapNone/>
          <wp:docPr id="2" name="0 Imagen"/>
          <wp:cNvGraphicFramePr/>
          <a:graphic xmlns:a="http://schemas.openxmlformats.org/drawingml/2006/main">
            <a:graphicData uri="http://schemas.openxmlformats.org/drawingml/2006/picture">
              <pic:pic xmlns:pic="http://schemas.openxmlformats.org/drawingml/2006/picture">
                <pic:nvPicPr>
                  <pic:cNvPr id="4" name="0 Imagen"/>
                  <pic:cNvPicPr/>
                </pic:nvPicPr>
                <pic:blipFill>
                  <a:blip r:embed="rId1">
                    <a:extLst>
                      <a:ext uri="{28A0092B-C50C-407E-A947-70E740481C1C}">
                        <a14:useLocalDpi xmlns:a14="http://schemas.microsoft.com/office/drawing/2010/main" val="0"/>
                      </a:ext>
                    </a:extLst>
                  </a:blip>
                  <a:stretch>
                    <a:fillRect/>
                  </a:stretch>
                </pic:blipFill>
                <pic:spPr>
                  <a:xfrm>
                    <a:off x="0" y="0"/>
                    <a:ext cx="1819275" cy="1009650"/>
                  </a:xfrm>
                  <a:prstGeom prst="rect">
                    <a:avLst/>
                  </a:prstGeom>
                </pic:spPr>
              </pic:pic>
            </a:graphicData>
          </a:graphic>
        </wp:anchor>
      </w:drawing>
    </w:r>
  </w:p>
  <w:p w:rsidR="00B52B3B" w:rsidRDefault="00B52B3B" w:rsidP="00851436">
    <w:pPr>
      <w:tabs>
        <w:tab w:val="center" w:pos="4419"/>
        <w:tab w:val="right" w:pos="8838"/>
      </w:tabs>
      <w:jc w:val="center"/>
      <w:rPr>
        <w:rFonts w:cs="Arial"/>
        <w:noProof/>
        <w:sz w:val="16"/>
        <w:szCs w:val="16"/>
        <w:lang w:val="es-ES" w:eastAsia="es-ES"/>
      </w:rPr>
    </w:pPr>
  </w:p>
  <w:p w:rsidR="00B52B3B" w:rsidRDefault="00B52B3B" w:rsidP="00851436">
    <w:pPr>
      <w:tabs>
        <w:tab w:val="center" w:pos="4419"/>
        <w:tab w:val="right" w:pos="8838"/>
      </w:tabs>
      <w:jc w:val="center"/>
      <w:rPr>
        <w:rFonts w:cs="Arial"/>
        <w:noProof/>
        <w:sz w:val="16"/>
        <w:szCs w:val="16"/>
        <w:lang w:val="es-ES" w:eastAsia="es-ES"/>
      </w:rPr>
    </w:pPr>
  </w:p>
  <w:p w:rsidR="00B52B3B" w:rsidRDefault="00B52B3B" w:rsidP="00851436">
    <w:pPr>
      <w:tabs>
        <w:tab w:val="center" w:pos="4419"/>
        <w:tab w:val="right" w:pos="8838"/>
      </w:tabs>
      <w:jc w:val="center"/>
      <w:rPr>
        <w:rFonts w:cs="Arial"/>
        <w:noProof/>
        <w:sz w:val="16"/>
        <w:szCs w:val="16"/>
        <w:lang w:val="es-ES" w:eastAsia="es-ES"/>
      </w:rPr>
    </w:pPr>
  </w:p>
  <w:p w:rsidR="00B52B3B" w:rsidRDefault="00B52B3B" w:rsidP="00851436">
    <w:pPr>
      <w:tabs>
        <w:tab w:val="center" w:pos="4419"/>
        <w:tab w:val="right" w:pos="8838"/>
      </w:tabs>
      <w:jc w:val="center"/>
      <w:rPr>
        <w:rFonts w:cs="Arial"/>
        <w:noProof/>
        <w:sz w:val="16"/>
        <w:szCs w:val="16"/>
        <w:lang w:val="es-ES" w:eastAsia="es-ES"/>
      </w:rPr>
    </w:pPr>
  </w:p>
  <w:p w:rsidR="00B52B3B" w:rsidRDefault="00B52B3B" w:rsidP="00851436">
    <w:pPr>
      <w:tabs>
        <w:tab w:val="center" w:pos="4419"/>
        <w:tab w:val="right" w:pos="8838"/>
      </w:tabs>
      <w:jc w:val="center"/>
      <w:rPr>
        <w:rFonts w:cs="Arial"/>
        <w:noProof/>
        <w:sz w:val="16"/>
        <w:szCs w:val="16"/>
        <w:lang w:val="es-ES" w:eastAsia="es-ES"/>
      </w:rPr>
    </w:pPr>
  </w:p>
  <w:p w:rsidR="00B52B3B" w:rsidRDefault="00B52B3B" w:rsidP="00851436">
    <w:pPr>
      <w:tabs>
        <w:tab w:val="center" w:pos="4419"/>
        <w:tab w:val="right" w:pos="8838"/>
      </w:tabs>
      <w:jc w:val="center"/>
      <w:rPr>
        <w:rFonts w:cs="Arial"/>
        <w:noProof/>
        <w:sz w:val="16"/>
        <w:szCs w:val="16"/>
        <w:lang w:val="es-ES" w:eastAsia="es-ES"/>
      </w:rPr>
    </w:pPr>
  </w:p>
  <w:p w:rsidR="00B52B3B" w:rsidRPr="00851436" w:rsidRDefault="00B52B3B" w:rsidP="00851436">
    <w:pPr>
      <w:tabs>
        <w:tab w:val="center" w:pos="4419"/>
        <w:tab w:val="right" w:pos="8838"/>
      </w:tabs>
      <w:jc w:val="center"/>
      <w:rPr>
        <w:rFonts w:asciiTheme="minorHAnsi" w:hAnsiTheme="minorHAnsi" w:cs="Arial"/>
        <w:i/>
        <w:sz w:val="22"/>
        <w:lang w:val="x-none"/>
      </w:rPr>
    </w:pPr>
    <w:r w:rsidRPr="00851436">
      <w:rPr>
        <w:rFonts w:asciiTheme="minorHAnsi" w:hAnsiTheme="minorHAnsi" w:cs="Arial"/>
        <w:i/>
        <w:noProof/>
        <w:sz w:val="22"/>
        <w:lang w:val="es-ES" w:eastAsia="es-ES"/>
      </w:rPr>
      <w:t>SECRETARIA DE VICTIMAS Y DERECHOS HUMANOS</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2B3B" w:rsidRDefault="00B52B3B" w:rsidP="00946C43">
    <w:pPr>
      <w:pStyle w:val="Encabezado"/>
      <w:jc w:val="center"/>
    </w:pPr>
    <w:r>
      <w:rPr>
        <w:noProof/>
        <w:lang w:eastAsia="es-CO"/>
      </w:rPr>
      <w:drawing>
        <wp:anchor distT="0" distB="0" distL="114300" distR="114300" simplePos="0" relativeHeight="251658752" behindDoc="1" locked="0" layoutInCell="1" allowOverlap="1">
          <wp:simplePos x="0" y="0"/>
          <wp:positionH relativeFrom="column">
            <wp:posOffset>1947545</wp:posOffset>
          </wp:positionH>
          <wp:positionV relativeFrom="paragraph">
            <wp:posOffset>26035</wp:posOffset>
          </wp:positionV>
          <wp:extent cx="1819275" cy="1009650"/>
          <wp:effectExtent l="19050" t="0" r="9525" b="0"/>
          <wp:wrapNone/>
          <wp:docPr id="4"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SCOGIDO CURVAS.jpg"/>
                  <pic:cNvPicPr/>
                </pic:nvPicPr>
                <pic:blipFill>
                  <a:blip r:embed="rId1">
                    <a:extLst>
                      <a:ext uri="{28A0092B-C50C-407E-A947-70E740481C1C}">
                        <a14:useLocalDpi xmlns:a14="http://schemas.microsoft.com/office/drawing/2010/main" val="0"/>
                      </a:ext>
                    </a:extLst>
                  </a:blip>
                  <a:stretch>
                    <a:fillRect/>
                  </a:stretch>
                </pic:blipFill>
                <pic:spPr>
                  <a:xfrm>
                    <a:off x="0" y="0"/>
                    <a:ext cx="1819275" cy="1009650"/>
                  </a:xfrm>
                  <a:prstGeom prst="rect">
                    <a:avLst/>
                  </a:prstGeom>
                </pic:spPr>
              </pic:pic>
            </a:graphicData>
          </a:graphic>
        </wp:anchor>
      </w:drawing>
    </w:r>
  </w:p>
  <w:p w:rsidR="00B52B3B" w:rsidRDefault="00B52B3B" w:rsidP="00946C43">
    <w:pPr>
      <w:pStyle w:val="Encabezado"/>
      <w:jc w:val="center"/>
    </w:pPr>
  </w:p>
  <w:p w:rsidR="00B52B3B" w:rsidRDefault="00B52B3B" w:rsidP="00946C43">
    <w:pPr>
      <w:pStyle w:val="Encabezado"/>
      <w:jc w:val="center"/>
    </w:pPr>
  </w:p>
  <w:p w:rsidR="00B52B3B" w:rsidRDefault="00B52B3B" w:rsidP="00162EBC">
    <w:pPr>
      <w:pStyle w:val="Encabezado"/>
      <w:jc w:val="center"/>
      <w:rPr>
        <w:rFonts w:cs="Arial"/>
        <w:b/>
        <w:color w:val="009645"/>
        <w:sz w:val="20"/>
        <w:szCs w:val="20"/>
      </w:rPr>
    </w:pPr>
  </w:p>
  <w:p w:rsidR="00B52B3B" w:rsidRDefault="00B52B3B" w:rsidP="00162EBC">
    <w:pPr>
      <w:pStyle w:val="Encabezado"/>
      <w:jc w:val="center"/>
      <w:rPr>
        <w:rFonts w:cs="Arial"/>
        <w:b/>
        <w:color w:val="009645"/>
        <w:sz w:val="20"/>
        <w:szCs w:val="20"/>
      </w:rPr>
    </w:pPr>
  </w:p>
  <w:p w:rsidR="00B52B3B" w:rsidRDefault="00B52B3B" w:rsidP="00162EBC">
    <w:pPr>
      <w:pStyle w:val="Encabezado"/>
      <w:jc w:val="center"/>
      <w:rPr>
        <w:rFonts w:cs="Arial"/>
        <w:b/>
        <w:color w:val="009645"/>
        <w:sz w:val="20"/>
        <w:szCs w:val="20"/>
      </w:rPr>
    </w:pPr>
  </w:p>
  <w:p w:rsidR="00B52B3B" w:rsidRDefault="00B52B3B" w:rsidP="00162EBC">
    <w:pPr>
      <w:pStyle w:val="Encabezado"/>
      <w:jc w:val="center"/>
      <w:rPr>
        <w:rFonts w:cs="Arial"/>
        <w:b/>
        <w:color w:val="009645"/>
        <w:sz w:val="20"/>
        <w:szCs w:val="20"/>
      </w:rPr>
    </w:pPr>
    <w:r>
      <w:rPr>
        <w:rFonts w:cs="Arial"/>
        <w:b/>
        <w:color w:val="009645"/>
        <w:sz w:val="20"/>
        <w:szCs w:val="20"/>
      </w:rPr>
      <w:t>Secretaría de Victimas y Derechos Humanos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894EE873"/>
    <w:lvl w:ilvl="0">
      <w:start w:val="1"/>
      <w:numFmt w:val="upperRoman"/>
      <w:pStyle w:val="List0"/>
      <w:lvlText w:val="%1."/>
      <w:lvlJc w:val="left"/>
      <w:pPr>
        <w:tabs>
          <w:tab w:val="num" w:pos="348"/>
        </w:tabs>
        <w:ind w:left="348" w:firstLine="360"/>
      </w:pPr>
      <w:rPr>
        <w:rFonts w:hint="default"/>
        <w:position w:val="0"/>
      </w:rPr>
    </w:lvl>
    <w:lvl w:ilvl="1">
      <w:start w:val="1"/>
      <w:numFmt w:val="lowerLetter"/>
      <w:lvlText w:val="%2."/>
      <w:lvlJc w:val="left"/>
      <w:pPr>
        <w:tabs>
          <w:tab w:val="num" w:pos="360"/>
        </w:tabs>
        <w:ind w:left="360" w:firstLine="1080"/>
      </w:pPr>
      <w:rPr>
        <w:rFonts w:hint="default"/>
        <w:position w:val="0"/>
      </w:rPr>
    </w:lvl>
    <w:lvl w:ilvl="2">
      <w:start w:val="1"/>
      <w:numFmt w:val="lowerRoman"/>
      <w:lvlText w:val="%3."/>
      <w:lvlJc w:val="left"/>
      <w:pPr>
        <w:tabs>
          <w:tab w:val="num" w:pos="296"/>
        </w:tabs>
        <w:ind w:left="296" w:firstLine="1864"/>
      </w:pPr>
      <w:rPr>
        <w:rFonts w:hint="default"/>
        <w:position w:val="0"/>
      </w:rPr>
    </w:lvl>
    <w:lvl w:ilvl="3">
      <w:start w:val="1"/>
      <w:numFmt w:val="decimal"/>
      <w:lvlText w:val="%4."/>
      <w:lvlJc w:val="left"/>
      <w:pPr>
        <w:tabs>
          <w:tab w:val="num" w:pos="360"/>
        </w:tabs>
        <w:ind w:left="360" w:firstLine="2520"/>
      </w:pPr>
      <w:rPr>
        <w:rFonts w:hint="default"/>
        <w:position w:val="0"/>
      </w:rPr>
    </w:lvl>
    <w:lvl w:ilvl="4">
      <w:start w:val="1"/>
      <w:numFmt w:val="lowerLetter"/>
      <w:lvlText w:val="%5."/>
      <w:lvlJc w:val="left"/>
      <w:pPr>
        <w:tabs>
          <w:tab w:val="num" w:pos="360"/>
        </w:tabs>
        <w:ind w:left="360" w:firstLine="3240"/>
      </w:pPr>
      <w:rPr>
        <w:rFonts w:hint="default"/>
        <w:position w:val="0"/>
      </w:rPr>
    </w:lvl>
    <w:lvl w:ilvl="5">
      <w:start w:val="1"/>
      <w:numFmt w:val="lowerRoman"/>
      <w:lvlText w:val="%6."/>
      <w:lvlJc w:val="left"/>
      <w:pPr>
        <w:tabs>
          <w:tab w:val="num" w:pos="296"/>
        </w:tabs>
        <w:ind w:left="296" w:firstLine="4024"/>
      </w:pPr>
      <w:rPr>
        <w:rFonts w:hint="default"/>
        <w:position w:val="0"/>
      </w:rPr>
    </w:lvl>
    <w:lvl w:ilvl="6">
      <w:start w:val="1"/>
      <w:numFmt w:val="decimal"/>
      <w:lvlText w:val="%7."/>
      <w:lvlJc w:val="left"/>
      <w:pPr>
        <w:tabs>
          <w:tab w:val="num" w:pos="360"/>
        </w:tabs>
        <w:ind w:left="360" w:firstLine="4680"/>
      </w:pPr>
      <w:rPr>
        <w:rFonts w:hint="default"/>
        <w:position w:val="0"/>
      </w:rPr>
    </w:lvl>
    <w:lvl w:ilvl="7">
      <w:start w:val="1"/>
      <w:numFmt w:val="lowerLetter"/>
      <w:lvlText w:val="%8."/>
      <w:lvlJc w:val="left"/>
      <w:pPr>
        <w:tabs>
          <w:tab w:val="num" w:pos="360"/>
        </w:tabs>
        <w:ind w:left="360" w:firstLine="5400"/>
      </w:pPr>
      <w:rPr>
        <w:rFonts w:hint="default"/>
        <w:position w:val="0"/>
      </w:rPr>
    </w:lvl>
    <w:lvl w:ilvl="8">
      <w:start w:val="1"/>
      <w:numFmt w:val="lowerRoman"/>
      <w:lvlText w:val="%9."/>
      <w:lvlJc w:val="left"/>
      <w:pPr>
        <w:tabs>
          <w:tab w:val="num" w:pos="296"/>
        </w:tabs>
        <w:ind w:left="296" w:firstLine="6184"/>
      </w:pPr>
      <w:rPr>
        <w:rFonts w:hint="default"/>
        <w:position w:val="0"/>
      </w:rPr>
    </w:lvl>
  </w:abstractNum>
  <w:abstractNum w:abstractNumId="1" w15:restartNumberingAfterBreak="0">
    <w:nsid w:val="00000002"/>
    <w:multiLevelType w:val="multilevel"/>
    <w:tmpl w:val="894EE874"/>
    <w:lvl w:ilvl="0">
      <w:start w:val="1"/>
      <w:numFmt w:val="upperRoman"/>
      <w:pStyle w:val="ImportWordListStyleDefinition10"/>
      <w:lvlText w:val="%1."/>
      <w:lvlJc w:val="left"/>
      <w:pPr>
        <w:tabs>
          <w:tab w:val="num" w:pos="720"/>
        </w:tabs>
        <w:ind w:left="720" w:firstLine="360"/>
      </w:pPr>
      <w:rPr>
        <w:rFonts w:ascii="Times New Roman" w:eastAsia="Arial Unicode MS" w:hAnsi="Times New Roman" w:hint="default"/>
        <w:b w:val="0"/>
        <w:i w:val="0"/>
        <w:caps w:val="0"/>
        <w:smallCaps w:val="0"/>
        <w:strike w:val="0"/>
        <w:dstrike w:val="0"/>
        <w:color w:val="000000"/>
        <w:kern w:val="0"/>
        <w:position w:val="0"/>
        <w:sz w:val="24"/>
        <w:u w:val="none" w:color="000000"/>
        <w:vertAlign w:val="baseline"/>
        <w:rtl w:val="0"/>
        <w:em w:val="none"/>
      </w:rPr>
    </w:lvl>
    <w:lvl w:ilvl="1">
      <w:start w:val="1"/>
      <w:numFmt w:val="lowerLetter"/>
      <w:lvlText w:val="%2."/>
      <w:lvlJc w:val="left"/>
      <w:pPr>
        <w:tabs>
          <w:tab w:val="num" w:pos="360"/>
        </w:tabs>
        <w:ind w:left="360" w:firstLine="1080"/>
      </w:pPr>
      <w:rPr>
        <w:rFonts w:ascii="Times New Roman" w:eastAsia="Arial Unicode MS" w:hAnsi="Times New Roman" w:hint="default"/>
        <w:b w:val="0"/>
        <w:i w:val="0"/>
        <w:caps w:val="0"/>
        <w:smallCaps w:val="0"/>
        <w:strike w:val="0"/>
        <w:dstrike w:val="0"/>
        <w:color w:val="000000"/>
        <w:kern w:val="0"/>
        <w:position w:val="0"/>
        <w:sz w:val="24"/>
        <w:u w:val="none" w:color="000000"/>
        <w:vertAlign w:val="baseline"/>
        <w:rtl w:val="0"/>
        <w:em w:val="none"/>
      </w:rPr>
    </w:lvl>
    <w:lvl w:ilvl="2">
      <w:start w:val="1"/>
      <w:numFmt w:val="lowerRoman"/>
      <w:lvlText w:val="%3."/>
      <w:lvlJc w:val="left"/>
      <w:pPr>
        <w:tabs>
          <w:tab w:val="num" w:pos="296"/>
        </w:tabs>
        <w:ind w:left="296" w:firstLine="1864"/>
      </w:pPr>
      <w:rPr>
        <w:rFonts w:ascii="Times New Roman" w:eastAsia="Arial Unicode MS" w:hAnsi="Times New Roman" w:hint="default"/>
        <w:b w:val="0"/>
        <w:i w:val="0"/>
        <w:caps w:val="0"/>
        <w:smallCaps w:val="0"/>
        <w:strike w:val="0"/>
        <w:dstrike w:val="0"/>
        <w:color w:val="000000"/>
        <w:kern w:val="0"/>
        <w:position w:val="0"/>
        <w:sz w:val="24"/>
        <w:u w:val="none" w:color="000000"/>
        <w:vertAlign w:val="baseline"/>
        <w:rtl w:val="0"/>
        <w:em w:val="none"/>
      </w:rPr>
    </w:lvl>
    <w:lvl w:ilvl="3">
      <w:start w:val="1"/>
      <w:numFmt w:val="decimal"/>
      <w:lvlText w:val="%4."/>
      <w:lvlJc w:val="left"/>
      <w:pPr>
        <w:tabs>
          <w:tab w:val="num" w:pos="360"/>
        </w:tabs>
        <w:ind w:left="360" w:firstLine="2520"/>
      </w:pPr>
      <w:rPr>
        <w:rFonts w:ascii="Times New Roman" w:eastAsia="Arial Unicode MS" w:hAnsi="Times New Roman" w:hint="default"/>
        <w:b w:val="0"/>
        <w:i w:val="0"/>
        <w:caps w:val="0"/>
        <w:smallCaps w:val="0"/>
        <w:strike w:val="0"/>
        <w:dstrike w:val="0"/>
        <w:color w:val="000000"/>
        <w:kern w:val="0"/>
        <w:position w:val="0"/>
        <w:sz w:val="24"/>
        <w:u w:val="none" w:color="000000"/>
        <w:vertAlign w:val="baseline"/>
        <w:rtl w:val="0"/>
        <w:em w:val="none"/>
      </w:rPr>
    </w:lvl>
    <w:lvl w:ilvl="4">
      <w:start w:val="1"/>
      <w:numFmt w:val="lowerLetter"/>
      <w:lvlText w:val="%5."/>
      <w:lvlJc w:val="left"/>
      <w:pPr>
        <w:tabs>
          <w:tab w:val="num" w:pos="360"/>
        </w:tabs>
        <w:ind w:left="360" w:firstLine="3240"/>
      </w:pPr>
      <w:rPr>
        <w:rFonts w:ascii="Times New Roman" w:eastAsia="Arial Unicode MS" w:hAnsi="Times New Roman" w:hint="default"/>
        <w:b w:val="0"/>
        <w:i w:val="0"/>
        <w:caps w:val="0"/>
        <w:smallCaps w:val="0"/>
        <w:strike w:val="0"/>
        <w:dstrike w:val="0"/>
        <w:color w:val="000000"/>
        <w:kern w:val="0"/>
        <w:position w:val="0"/>
        <w:sz w:val="24"/>
        <w:u w:val="none" w:color="000000"/>
        <w:vertAlign w:val="baseline"/>
        <w:rtl w:val="0"/>
        <w:em w:val="none"/>
      </w:rPr>
    </w:lvl>
    <w:lvl w:ilvl="5">
      <w:start w:val="1"/>
      <w:numFmt w:val="lowerRoman"/>
      <w:lvlText w:val="%6."/>
      <w:lvlJc w:val="left"/>
      <w:pPr>
        <w:tabs>
          <w:tab w:val="num" w:pos="296"/>
        </w:tabs>
        <w:ind w:left="296" w:firstLine="4024"/>
      </w:pPr>
      <w:rPr>
        <w:rFonts w:ascii="Times New Roman" w:eastAsia="Arial Unicode MS" w:hAnsi="Times New Roman" w:hint="default"/>
        <w:b w:val="0"/>
        <w:i w:val="0"/>
        <w:caps w:val="0"/>
        <w:smallCaps w:val="0"/>
        <w:strike w:val="0"/>
        <w:dstrike w:val="0"/>
        <w:color w:val="000000"/>
        <w:kern w:val="0"/>
        <w:position w:val="0"/>
        <w:sz w:val="24"/>
        <w:u w:val="none" w:color="000000"/>
        <w:vertAlign w:val="baseline"/>
        <w:rtl w:val="0"/>
        <w:em w:val="none"/>
      </w:rPr>
    </w:lvl>
    <w:lvl w:ilvl="6">
      <w:start w:val="1"/>
      <w:numFmt w:val="decimal"/>
      <w:lvlText w:val="%7."/>
      <w:lvlJc w:val="left"/>
      <w:pPr>
        <w:tabs>
          <w:tab w:val="num" w:pos="360"/>
        </w:tabs>
        <w:ind w:left="360" w:firstLine="4680"/>
      </w:pPr>
      <w:rPr>
        <w:rFonts w:ascii="Times New Roman" w:eastAsia="Arial Unicode MS" w:hAnsi="Times New Roman" w:hint="default"/>
        <w:b w:val="0"/>
        <w:i w:val="0"/>
        <w:caps w:val="0"/>
        <w:smallCaps w:val="0"/>
        <w:strike w:val="0"/>
        <w:dstrike w:val="0"/>
        <w:color w:val="000000"/>
        <w:kern w:val="0"/>
        <w:position w:val="0"/>
        <w:sz w:val="24"/>
        <w:u w:val="none" w:color="000000"/>
        <w:vertAlign w:val="baseline"/>
        <w:rtl w:val="0"/>
        <w:em w:val="none"/>
      </w:rPr>
    </w:lvl>
    <w:lvl w:ilvl="7">
      <w:start w:val="1"/>
      <w:numFmt w:val="lowerLetter"/>
      <w:lvlText w:val="%8."/>
      <w:lvlJc w:val="left"/>
      <w:pPr>
        <w:tabs>
          <w:tab w:val="num" w:pos="360"/>
        </w:tabs>
        <w:ind w:left="360" w:firstLine="5400"/>
      </w:pPr>
      <w:rPr>
        <w:rFonts w:ascii="Times New Roman" w:eastAsia="Arial Unicode MS" w:hAnsi="Times New Roman" w:hint="default"/>
        <w:b w:val="0"/>
        <w:i w:val="0"/>
        <w:caps w:val="0"/>
        <w:smallCaps w:val="0"/>
        <w:strike w:val="0"/>
        <w:dstrike w:val="0"/>
        <w:color w:val="000000"/>
        <w:kern w:val="0"/>
        <w:position w:val="0"/>
        <w:sz w:val="24"/>
        <w:u w:val="none" w:color="000000"/>
        <w:vertAlign w:val="baseline"/>
        <w:rtl w:val="0"/>
        <w:em w:val="none"/>
      </w:rPr>
    </w:lvl>
    <w:lvl w:ilvl="8">
      <w:start w:val="1"/>
      <w:numFmt w:val="lowerRoman"/>
      <w:lvlText w:val="%9."/>
      <w:lvlJc w:val="left"/>
      <w:pPr>
        <w:tabs>
          <w:tab w:val="num" w:pos="296"/>
        </w:tabs>
        <w:ind w:left="296" w:firstLine="6184"/>
      </w:pPr>
      <w:rPr>
        <w:rFonts w:ascii="Times New Roman" w:eastAsia="Arial Unicode MS" w:hAnsi="Times New Roman" w:hint="default"/>
        <w:b w:val="0"/>
        <w:i w:val="0"/>
        <w:caps w:val="0"/>
        <w:smallCaps w:val="0"/>
        <w:strike w:val="0"/>
        <w:dstrike w:val="0"/>
        <w:color w:val="000000"/>
        <w:kern w:val="0"/>
        <w:position w:val="0"/>
        <w:sz w:val="24"/>
        <w:u w:val="none" w:color="000000"/>
        <w:vertAlign w:val="baseline"/>
        <w:rtl w:val="0"/>
        <w:em w:val="none"/>
      </w:rPr>
    </w:lvl>
  </w:abstractNum>
  <w:abstractNum w:abstractNumId="2" w15:restartNumberingAfterBreak="0">
    <w:nsid w:val="00000003"/>
    <w:multiLevelType w:val="multilevel"/>
    <w:tmpl w:val="894EE875"/>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0000004"/>
    <w:multiLevelType w:val="multilevel"/>
    <w:tmpl w:val="894EE876"/>
    <w:lvl w:ilvl="0">
      <w:start w:val="1"/>
      <w:numFmt w:val="decimal"/>
      <w:pStyle w:val="ImportWordListStyleDefinition4"/>
      <w:lvlText w:val="%1."/>
      <w:lvlJc w:val="left"/>
      <w:pPr>
        <w:tabs>
          <w:tab w:val="num" w:pos="360"/>
        </w:tabs>
        <w:ind w:left="360" w:firstLine="720"/>
      </w:pPr>
      <w:rPr>
        <w:rFonts w:hint="default"/>
        <w:position w:val="0"/>
      </w:rPr>
    </w:lvl>
    <w:lvl w:ilvl="1">
      <w:start w:val="1"/>
      <w:numFmt w:val="lowerLetter"/>
      <w:lvlText w:val="%2."/>
      <w:lvlJc w:val="left"/>
      <w:pPr>
        <w:tabs>
          <w:tab w:val="num" w:pos="360"/>
        </w:tabs>
        <w:ind w:left="360" w:firstLine="1440"/>
      </w:pPr>
      <w:rPr>
        <w:rFonts w:hint="default"/>
        <w:position w:val="0"/>
      </w:rPr>
    </w:lvl>
    <w:lvl w:ilvl="2">
      <w:start w:val="1"/>
      <w:numFmt w:val="lowerRoman"/>
      <w:lvlText w:val="%3."/>
      <w:lvlJc w:val="left"/>
      <w:pPr>
        <w:tabs>
          <w:tab w:val="num" w:pos="296"/>
        </w:tabs>
        <w:ind w:left="296" w:firstLine="2224"/>
      </w:pPr>
      <w:rPr>
        <w:rFonts w:hint="default"/>
        <w:position w:val="0"/>
      </w:rPr>
    </w:lvl>
    <w:lvl w:ilvl="3">
      <w:start w:val="1"/>
      <w:numFmt w:val="decimal"/>
      <w:lvlText w:val="%4."/>
      <w:lvlJc w:val="left"/>
      <w:pPr>
        <w:tabs>
          <w:tab w:val="num" w:pos="360"/>
        </w:tabs>
        <w:ind w:left="360" w:firstLine="2880"/>
      </w:pPr>
      <w:rPr>
        <w:rFonts w:hint="default"/>
        <w:position w:val="0"/>
      </w:rPr>
    </w:lvl>
    <w:lvl w:ilvl="4">
      <w:start w:val="1"/>
      <w:numFmt w:val="lowerLetter"/>
      <w:lvlText w:val="%5."/>
      <w:lvlJc w:val="left"/>
      <w:pPr>
        <w:tabs>
          <w:tab w:val="num" w:pos="360"/>
        </w:tabs>
        <w:ind w:left="360" w:firstLine="3600"/>
      </w:pPr>
      <w:rPr>
        <w:rFonts w:hint="default"/>
        <w:position w:val="0"/>
      </w:rPr>
    </w:lvl>
    <w:lvl w:ilvl="5">
      <w:start w:val="1"/>
      <w:numFmt w:val="lowerRoman"/>
      <w:lvlText w:val="%6."/>
      <w:lvlJc w:val="left"/>
      <w:pPr>
        <w:tabs>
          <w:tab w:val="num" w:pos="296"/>
        </w:tabs>
        <w:ind w:left="296" w:firstLine="4384"/>
      </w:pPr>
      <w:rPr>
        <w:rFonts w:hint="default"/>
        <w:position w:val="0"/>
      </w:rPr>
    </w:lvl>
    <w:lvl w:ilvl="6">
      <w:start w:val="1"/>
      <w:numFmt w:val="decimal"/>
      <w:lvlText w:val="%7."/>
      <w:lvlJc w:val="left"/>
      <w:pPr>
        <w:tabs>
          <w:tab w:val="num" w:pos="360"/>
        </w:tabs>
        <w:ind w:left="360" w:firstLine="5040"/>
      </w:pPr>
      <w:rPr>
        <w:rFonts w:hint="default"/>
        <w:position w:val="0"/>
      </w:rPr>
    </w:lvl>
    <w:lvl w:ilvl="7">
      <w:start w:val="1"/>
      <w:numFmt w:val="lowerLetter"/>
      <w:lvlText w:val="%8."/>
      <w:lvlJc w:val="left"/>
      <w:pPr>
        <w:tabs>
          <w:tab w:val="num" w:pos="360"/>
        </w:tabs>
        <w:ind w:left="360" w:firstLine="5760"/>
      </w:pPr>
      <w:rPr>
        <w:rFonts w:hint="default"/>
        <w:position w:val="0"/>
      </w:rPr>
    </w:lvl>
    <w:lvl w:ilvl="8">
      <w:start w:val="1"/>
      <w:numFmt w:val="lowerRoman"/>
      <w:lvlText w:val="%9."/>
      <w:lvlJc w:val="left"/>
      <w:pPr>
        <w:tabs>
          <w:tab w:val="num" w:pos="296"/>
        </w:tabs>
        <w:ind w:left="296" w:firstLine="6544"/>
      </w:pPr>
      <w:rPr>
        <w:rFonts w:hint="default"/>
        <w:position w:val="0"/>
      </w:rPr>
    </w:lvl>
  </w:abstractNum>
  <w:abstractNum w:abstractNumId="4" w15:restartNumberingAfterBreak="0">
    <w:nsid w:val="00000006"/>
    <w:multiLevelType w:val="multilevel"/>
    <w:tmpl w:val="894EE878"/>
    <w:lvl w:ilvl="0">
      <w:start w:val="1"/>
      <w:numFmt w:val="lowerLetter"/>
      <w:pStyle w:val="List1"/>
      <w:lvlText w:val="%1."/>
      <w:lvlJc w:val="left"/>
      <w:pPr>
        <w:tabs>
          <w:tab w:val="num" w:pos="336"/>
        </w:tabs>
        <w:ind w:left="336" w:firstLine="1080"/>
      </w:pPr>
      <w:rPr>
        <w:rFonts w:hint="default"/>
        <w:position w:val="0"/>
      </w:rPr>
    </w:lvl>
    <w:lvl w:ilvl="1">
      <w:start w:val="1"/>
      <w:numFmt w:val="lowerLetter"/>
      <w:lvlText w:val="%2."/>
      <w:lvlJc w:val="left"/>
      <w:pPr>
        <w:tabs>
          <w:tab w:val="num" w:pos="360"/>
        </w:tabs>
        <w:ind w:left="360" w:firstLine="1800"/>
      </w:pPr>
      <w:rPr>
        <w:rFonts w:hint="default"/>
        <w:position w:val="0"/>
      </w:rPr>
    </w:lvl>
    <w:lvl w:ilvl="2">
      <w:start w:val="1"/>
      <w:numFmt w:val="lowerRoman"/>
      <w:lvlText w:val="%3."/>
      <w:lvlJc w:val="left"/>
      <w:pPr>
        <w:tabs>
          <w:tab w:val="num" w:pos="296"/>
        </w:tabs>
        <w:ind w:left="296" w:firstLine="2584"/>
      </w:pPr>
      <w:rPr>
        <w:rFonts w:hint="default"/>
        <w:position w:val="0"/>
      </w:rPr>
    </w:lvl>
    <w:lvl w:ilvl="3">
      <w:start w:val="1"/>
      <w:numFmt w:val="decimal"/>
      <w:lvlText w:val="%4."/>
      <w:lvlJc w:val="left"/>
      <w:pPr>
        <w:tabs>
          <w:tab w:val="num" w:pos="360"/>
        </w:tabs>
        <w:ind w:left="360" w:firstLine="3240"/>
      </w:pPr>
      <w:rPr>
        <w:rFonts w:hint="default"/>
        <w:position w:val="0"/>
      </w:rPr>
    </w:lvl>
    <w:lvl w:ilvl="4">
      <w:start w:val="1"/>
      <w:numFmt w:val="lowerLetter"/>
      <w:lvlText w:val="%5."/>
      <w:lvlJc w:val="left"/>
      <w:pPr>
        <w:tabs>
          <w:tab w:val="num" w:pos="360"/>
        </w:tabs>
        <w:ind w:left="360" w:firstLine="3960"/>
      </w:pPr>
      <w:rPr>
        <w:rFonts w:hint="default"/>
        <w:position w:val="0"/>
      </w:rPr>
    </w:lvl>
    <w:lvl w:ilvl="5">
      <w:start w:val="1"/>
      <w:numFmt w:val="lowerRoman"/>
      <w:lvlText w:val="%6."/>
      <w:lvlJc w:val="left"/>
      <w:pPr>
        <w:tabs>
          <w:tab w:val="num" w:pos="296"/>
        </w:tabs>
        <w:ind w:left="296" w:firstLine="4744"/>
      </w:pPr>
      <w:rPr>
        <w:rFonts w:hint="default"/>
        <w:position w:val="0"/>
      </w:rPr>
    </w:lvl>
    <w:lvl w:ilvl="6">
      <w:start w:val="1"/>
      <w:numFmt w:val="decimal"/>
      <w:lvlText w:val="%7."/>
      <w:lvlJc w:val="left"/>
      <w:pPr>
        <w:tabs>
          <w:tab w:val="num" w:pos="360"/>
        </w:tabs>
        <w:ind w:left="360" w:firstLine="5400"/>
      </w:pPr>
      <w:rPr>
        <w:rFonts w:hint="default"/>
        <w:position w:val="0"/>
      </w:rPr>
    </w:lvl>
    <w:lvl w:ilvl="7">
      <w:start w:val="1"/>
      <w:numFmt w:val="lowerLetter"/>
      <w:lvlText w:val="%8."/>
      <w:lvlJc w:val="left"/>
      <w:pPr>
        <w:tabs>
          <w:tab w:val="num" w:pos="360"/>
        </w:tabs>
        <w:ind w:left="360" w:firstLine="6120"/>
      </w:pPr>
      <w:rPr>
        <w:rFonts w:hint="default"/>
        <w:position w:val="0"/>
      </w:rPr>
    </w:lvl>
    <w:lvl w:ilvl="8">
      <w:start w:val="1"/>
      <w:numFmt w:val="lowerRoman"/>
      <w:lvlText w:val="%9."/>
      <w:lvlJc w:val="left"/>
      <w:pPr>
        <w:tabs>
          <w:tab w:val="num" w:pos="296"/>
        </w:tabs>
        <w:ind w:left="296" w:firstLine="6904"/>
      </w:pPr>
      <w:rPr>
        <w:rFonts w:hint="default"/>
        <w:position w:val="0"/>
      </w:rPr>
    </w:lvl>
  </w:abstractNum>
  <w:abstractNum w:abstractNumId="5" w15:restartNumberingAfterBreak="0">
    <w:nsid w:val="00000007"/>
    <w:multiLevelType w:val="multilevel"/>
    <w:tmpl w:val="894EE879"/>
    <w:lvl w:ilvl="0">
      <w:start w:val="1"/>
      <w:numFmt w:val="lowerLetter"/>
      <w:pStyle w:val="ImportWordListStyleDefinition3"/>
      <w:lvlText w:val="%1."/>
      <w:lvlJc w:val="left"/>
      <w:pPr>
        <w:tabs>
          <w:tab w:val="num" w:pos="360"/>
        </w:tabs>
        <w:ind w:left="360" w:firstLine="1080"/>
      </w:pPr>
      <w:rPr>
        <w:rFonts w:ascii="Helvetica" w:eastAsia="Arial Unicode MS" w:hAnsi="Helvetica" w:hint="default"/>
        <w:b w:val="0"/>
        <w:i w:val="0"/>
        <w:caps w:val="0"/>
        <w:smallCaps w:val="0"/>
        <w:strike w:val="0"/>
        <w:dstrike w:val="0"/>
        <w:color w:val="000000"/>
        <w:kern w:val="0"/>
        <w:position w:val="0"/>
        <w:sz w:val="24"/>
        <w:u w:val="none" w:color="000000"/>
        <w:vertAlign w:val="baseline"/>
        <w:rtl w:val="0"/>
        <w:em w:val="none"/>
        <w:lang w:val="es-ES_tradnl"/>
      </w:rPr>
    </w:lvl>
    <w:lvl w:ilvl="1">
      <w:start w:val="1"/>
      <w:numFmt w:val="lowerLetter"/>
      <w:lvlText w:val="%2."/>
      <w:lvlJc w:val="left"/>
      <w:pPr>
        <w:tabs>
          <w:tab w:val="num" w:pos="360"/>
        </w:tabs>
        <w:ind w:left="360" w:firstLine="1800"/>
      </w:pPr>
      <w:rPr>
        <w:rFonts w:ascii="Helvetica" w:eastAsia="Arial Unicode MS" w:hAnsi="Helvetica" w:hint="default"/>
        <w:b w:val="0"/>
        <w:i w:val="0"/>
        <w:caps w:val="0"/>
        <w:smallCaps w:val="0"/>
        <w:strike w:val="0"/>
        <w:dstrike w:val="0"/>
        <w:color w:val="000000"/>
        <w:kern w:val="0"/>
        <w:position w:val="0"/>
        <w:sz w:val="24"/>
        <w:u w:val="none" w:color="000000"/>
        <w:vertAlign w:val="baseline"/>
        <w:rtl w:val="0"/>
        <w:em w:val="none"/>
        <w:lang w:val="es-ES_tradnl"/>
      </w:rPr>
    </w:lvl>
    <w:lvl w:ilvl="2">
      <w:start w:val="1"/>
      <w:numFmt w:val="lowerRoman"/>
      <w:lvlText w:val="%3."/>
      <w:lvlJc w:val="left"/>
      <w:pPr>
        <w:tabs>
          <w:tab w:val="num" w:pos="296"/>
        </w:tabs>
        <w:ind w:left="296" w:firstLine="2584"/>
      </w:pPr>
      <w:rPr>
        <w:rFonts w:ascii="Helvetica" w:eastAsia="Arial Unicode MS" w:hAnsi="Helvetica" w:hint="default"/>
        <w:b w:val="0"/>
        <w:i w:val="0"/>
        <w:caps w:val="0"/>
        <w:smallCaps w:val="0"/>
        <w:strike w:val="0"/>
        <w:dstrike w:val="0"/>
        <w:color w:val="000000"/>
        <w:kern w:val="0"/>
        <w:position w:val="0"/>
        <w:sz w:val="24"/>
        <w:u w:val="none" w:color="000000"/>
        <w:vertAlign w:val="baseline"/>
        <w:rtl w:val="0"/>
        <w:em w:val="none"/>
        <w:lang w:val="es-ES_tradnl"/>
      </w:rPr>
    </w:lvl>
    <w:lvl w:ilvl="3">
      <w:start w:val="1"/>
      <w:numFmt w:val="decimal"/>
      <w:lvlText w:val="%4."/>
      <w:lvlJc w:val="left"/>
      <w:pPr>
        <w:tabs>
          <w:tab w:val="num" w:pos="360"/>
        </w:tabs>
        <w:ind w:left="360" w:firstLine="3240"/>
      </w:pPr>
      <w:rPr>
        <w:rFonts w:ascii="Helvetica" w:eastAsia="Arial Unicode MS" w:hAnsi="Helvetica" w:hint="default"/>
        <w:b w:val="0"/>
        <w:i w:val="0"/>
        <w:caps w:val="0"/>
        <w:smallCaps w:val="0"/>
        <w:strike w:val="0"/>
        <w:dstrike w:val="0"/>
        <w:color w:val="000000"/>
        <w:kern w:val="0"/>
        <w:position w:val="0"/>
        <w:sz w:val="24"/>
        <w:u w:val="none" w:color="000000"/>
        <w:vertAlign w:val="baseline"/>
        <w:rtl w:val="0"/>
        <w:em w:val="none"/>
        <w:lang w:val="es-ES_tradnl"/>
      </w:rPr>
    </w:lvl>
    <w:lvl w:ilvl="4">
      <w:start w:val="1"/>
      <w:numFmt w:val="lowerLetter"/>
      <w:lvlText w:val="%5."/>
      <w:lvlJc w:val="left"/>
      <w:pPr>
        <w:tabs>
          <w:tab w:val="num" w:pos="360"/>
        </w:tabs>
        <w:ind w:left="360" w:firstLine="3960"/>
      </w:pPr>
      <w:rPr>
        <w:rFonts w:ascii="Helvetica" w:eastAsia="Arial Unicode MS" w:hAnsi="Helvetica" w:hint="default"/>
        <w:b w:val="0"/>
        <w:i w:val="0"/>
        <w:caps w:val="0"/>
        <w:smallCaps w:val="0"/>
        <w:strike w:val="0"/>
        <w:dstrike w:val="0"/>
        <w:color w:val="000000"/>
        <w:kern w:val="0"/>
        <w:position w:val="0"/>
        <w:sz w:val="24"/>
        <w:u w:val="none" w:color="000000"/>
        <w:vertAlign w:val="baseline"/>
        <w:rtl w:val="0"/>
        <w:em w:val="none"/>
        <w:lang w:val="es-ES_tradnl"/>
      </w:rPr>
    </w:lvl>
    <w:lvl w:ilvl="5">
      <w:start w:val="1"/>
      <w:numFmt w:val="lowerRoman"/>
      <w:lvlText w:val="%6."/>
      <w:lvlJc w:val="left"/>
      <w:pPr>
        <w:tabs>
          <w:tab w:val="num" w:pos="296"/>
        </w:tabs>
        <w:ind w:left="296" w:firstLine="4744"/>
      </w:pPr>
      <w:rPr>
        <w:rFonts w:ascii="Helvetica" w:eastAsia="Arial Unicode MS" w:hAnsi="Helvetica" w:hint="default"/>
        <w:b w:val="0"/>
        <w:i w:val="0"/>
        <w:caps w:val="0"/>
        <w:smallCaps w:val="0"/>
        <w:strike w:val="0"/>
        <w:dstrike w:val="0"/>
        <w:color w:val="000000"/>
        <w:kern w:val="0"/>
        <w:position w:val="0"/>
        <w:sz w:val="24"/>
        <w:u w:val="none" w:color="000000"/>
        <w:vertAlign w:val="baseline"/>
        <w:rtl w:val="0"/>
        <w:em w:val="none"/>
        <w:lang w:val="es-ES_tradnl"/>
      </w:rPr>
    </w:lvl>
    <w:lvl w:ilvl="6">
      <w:start w:val="1"/>
      <w:numFmt w:val="decimal"/>
      <w:lvlText w:val="%7."/>
      <w:lvlJc w:val="left"/>
      <w:pPr>
        <w:tabs>
          <w:tab w:val="num" w:pos="360"/>
        </w:tabs>
        <w:ind w:left="360" w:firstLine="5400"/>
      </w:pPr>
      <w:rPr>
        <w:rFonts w:ascii="Helvetica" w:eastAsia="Arial Unicode MS" w:hAnsi="Helvetica" w:hint="default"/>
        <w:b w:val="0"/>
        <w:i w:val="0"/>
        <w:caps w:val="0"/>
        <w:smallCaps w:val="0"/>
        <w:strike w:val="0"/>
        <w:dstrike w:val="0"/>
        <w:color w:val="000000"/>
        <w:kern w:val="0"/>
        <w:position w:val="0"/>
        <w:sz w:val="24"/>
        <w:u w:val="none" w:color="000000"/>
        <w:vertAlign w:val="baseline"/>
        <w:rtl w:val="0"/>
        <w:em w:val="none"/>
        <w:lang w:val="es-ES_tradnl"/>
      </w:rPr>
    </w:lvl>
    <w:lvl w:ilvl="7">
      <w:start w:val="1"/>
      <w:numFmt w:val="lowerLetter"/>
      <w:lvlText w:val="%8."/>
      <w:lvlJc w:val="left"/>
      <w:pPr>
        <w:tabs>
          <w:tab w:val="num" w:pos="360"/>
        </w:tabs>
        <w:ind w:left="360" w:firstLine="6120"/>
      </w:pPr>
      <w:rPr>
        <w:rFonts w:ascii="Helvetica" w:eastAsia="Arial Unicode MS" w:hAnsi="Helvetica" w:hint="default"/>
        <w:b w:val="0"/>
        <w:i w:val="0"/>
        <w:caps w:val="0"/>
        <w:smallCaps w:val="0"/>
        <w:strike w:val="0"/>
        <w:dstrike w:val="0"/>
        <w:color w:val="000000"/>
        <w:kern w:val="0"/>
        <w:position w:val="0"/>
        <w:sz w:val="24"/>
        <w:u w:val="none" w:color="000000"/>
        <w:vertAlign w:val="baseline"/>
        <w:rtl w:val="0"/>
        <w:em w:val="none"/>
        <w:lang w:val="es-ES_tradnl"/>
      </w:rPr>
    </w:lvl>
    <w:lvl w:ilvl="8">
      <w:start w:val="1"/>
      <w:numFmt w:val="lowerRoman"/>
      <w:lvlText w:val="%9."/>
      <w:lvlJc w:val="left"/>
      <w:pPr>
        <w:tabs>
          <w:tab w:val="num" w:pos="296"/>
        </w:tabs>
        <w:ind w:left="296" w:firstLine="6904"/>
      </w:pPr>
      <w:rPr>
        <w:rFonts w:ascii="Helvetica" w:eastAsia="Arial Unicode MS" w:hAnsi="Helvetica" w:hint="default"/>
        <w:b w:val="0"/>
        <w:i w:val="0"/>
        <w:caps w:val="0"/>
        <w:smallCaps w:val="0"/>
        <w:strike w:val="0"/>
        <w:dstrike w:val="0"/>
        <w:color w:val="000000"/>
        <w:kern w:val="0"/>
        <w:position w:val="0"/>
        <w:sz w:val="24"/>
        <w:u w:val="none" w:color="000000"/>
        <w:vertAlign w:val="baseline"/>
        <w:rtl w:val="0"/>
        <w:em w:val="none"/>
        <w:lang w:val="es-ES_tradnl"/>
      </w:rPr>
    </w:lvl>
  </w:abstractNum>
  <w:abstractNum w:abstractNumId="6" w15:restartNumberingAfterBreak="0">
    <w:nsid w:val="0000000B"/>
    <w:multiLevelType w:val="multilevel"/>
    <w:tmpl w:val="894EE87D"/>
    <w:lvl w:ilvl="0">
      <w:start w:val="1"/>
      <w:numFmt w:val="lowerLetter"/>
      <w:pStyle w:val="Lista21"/>
      <w:lvlText w:val="%1."/>
      <w:lvlJc w:val="left"/>
      <w:pPr>
        <w:tabs>
          <w:tab w:val="num" w:pos="336"/>
        </w:tabs>
        <w:ind w:left="336" w:firstLine="1080"/>
      </w:pPr>
      <w:rPr>
        <w:rFonts w:hint="default"/>
        <w:position w:val="0"/>
      </w:rPr>
    </w:lvl>
    <w:lvl w:ilvl="1">
      <w:start w:val="1"/>
      <w:numFmt w:val="lowerLetter"/>
      <w:lvlText w:val="%2."/>
      <w:lvlJc w:val="left"/>
      <w:pPr>
        <w:tabs>
          <w:tab w:val="num" w:pos="360"/>
        </w:tabs>
        <w:ind w:left="360" w:firstLine="1800"/>
      </w:pPr>
      <w:rPr>
        <w:rFonts w:hint="default"/>
        <w:position w:val="0"/>
      </w:rPr>
    </w:lvl>
    <w:lvl w:ilvl="2">
      <w:start w:val="1"/>
      <w:numFmt w:val="lowerRoman"/>
      <w:lvlText w:val="%3."/>
      <w:lvlJc w:val="left"/>
      <w:pPr>
        <w:tabs>
          <w:tab w:val="num" w:pos="296"/>
        </w:tabs>
        <w:ind w:left="296" w:firstLine="2584"/>
      </w:pPr>
      <w:rPr>
        <w:rFonts w:hint="default"/>
        <w:position w:val="0"/>
      </w:rPr>
    </w:lvl>
    <w:lvl w:ilvl="3">
      <w:start w:val="1"/>
      <w:numFmt w:val="decimal"/>
      <w:lvlText w:val="%4."/>
      <w:lvlJc w:val="left"/>
      <w:pPr>
        <w:tabs>
          <w:tab w:val="num" w:pos="360"/>
        </w:tabs>
        <w:ind w:left="360" w:firstLine="3240"/>
      </w:pPr>
      <w:rPr>
        <w:rFonts w:hint="default"/>
        <w:position w:val="0"/>
      </w:rPr>
    </w:lvl>
    <w:lvl w:ilvl="4">
      <w:start w:val="1"/>
      <w:numFmt w:val="lowerLetter"/>
      <w:lvlText w:val="%5."/>
      <w:lvlJc w:val="left"/>
      <w:pPr>
        <w:tabs>
          <w:tab w:val="num" w:pos="360"/>
        </w:tabs>
        <w:ind w:left="360" w:firstLine="3960"/>
      </w:pPr>
      <w:rPr>
        <w:rFonts w:hint="default"/>
        <w:position w:val="0"/>
      </w:rPr>
    </w:lvl>
    <w:lvl w:ilvl="5">
      <w:start w:val="1"/>
      <w:numFmt w:val="lowerRoman"/>
      <w:lvlText w:val="%6."/>
      <w:lvlJc w:val="left"/>
      <w:pPr>
        <w:tabs>
          <w:tab w:val="num" w:pos="296"/>
        </w:tabs>
        <w:ind w:left="296" w:firstLine="4744"/>
      </w:pPr>
      <w:rPr>
        <w:rFonts w:hint="default"/>
        <w:position w:val="0"/>
      </w:rPr>
    </w:lvl>
    <w:lvl w:ilvl="6">
      <w:start w:val="1"/>
      <w:numFmt w:val="decimal"/>
      <w:lvlText w:val="%7."/>
      <w:lvlJc w:val="left"/>
      <w:pPr>
        <w:tabs>
          <w:tab w:val="num" w:pos="360"/>
        </w:tabs>
        <w:ind w:left="360" w:firstLine="5400"/>
      </w:pPr>
      <w:rPr>
        <w:rFonts w:hint="default"/>
        <w:position w:val="0"/>
      </w:rPr>
    </w:lvl>
    <w:lvl w:ilvl="7">
      <w:start w:val="1"/>
      <w:numFmt w:val="lowerLetter"/>
      <w:lvlText w:val="%8."/>
      <w:lvlJc w:val="left"/>
      <w:pPr>
        <w:tabs>
          <w:tab w:val="num" w:pos="360"/>
        </w:tabs>
        <w:ind w:left="360" w:firstLine="6120"/>
      </w:pPr>
      <w:rPr>
        <w:rFonts w:hint="default"/>
        <w:position w:val="0"/>
      </w:rPr>
    </w:lvl>
    <w:lvl w:ilvl="8">
      <w:start w:val="1"/>
      <w:numFmt w:val="lowerRoman"/>
      <w:lvlText w:val="%9."/>
      <w:lvlJc w:val="left"/>
      <w:pPr>
        <w:tabs>
          <w:tab w:val="num" w:pos="296"/>
        </w:tabs>
        <w:ind w:left="296" w:firstLine="6904"/>
      </w:pPr>
      <w:rPr>
        <w:rFonts w:hint="default"/>
        <w:position w:val="0"/>
      </w:rPr>
    </w:lvl>
  </w:abstractNum>
  <w:abstractNum w:abstractNumId="7" w15:restartNumberingAfterBreak="0">
    <w:nsid w:val="0000000C"/>
    <w:multiLevelType w:val="multilevel"/>
    <w:tmpl w:val="894EE87E"/>
    <w:lvl w:ilvl="0">
      <w:start w:val="1"/>
      <w:numFmt w:val="lowerLetter"/>
      <w:pStyle w:val="ImportWordListStyleDefinition8"/>
      <w:lvlText w:val="%1."/>
      <w:lvlJc w:val="left"/>
      <w:pPr>
        <w:tabs>
          <w:tab w:val="num" w:pos="360"/>
        </w:tabs>
        <w:ind w:left="360" w:firstLine="1080"/>
      </w:pPr>
      <w:rPr>
        <w:rFonts w:ascii="Times New Roman" w:eastAsia="Arial Unicode MS" w:hAnsi="Times New Roman" w:hint="default"/>
        <w:b w:val="0"/>
        <w:i w:val="0"/>
        <w:caps w:val="0"/>
        <w:smallCaps w:val="0"/>
        <w:strike w:val="0"/>
        <w:dstrike w:val="0"/>
        <w:color w:val="000000"/>
        <w:kern w:val="0"/>
        <w:position w:val="0"/>
        <w:sz w:val="24"/>
        <w:u w:val="none" w:color="000000"/>
        <w:vertAlign w:val="baseline"/>
        <w:rtl w:val="0"/>
        <w:em w:val="none"/>
      </w:rPr>
    </w:lvl>
    <w:lvl w:ilvl="1">
      <w:start w:val="1"/>
      <w:numFmt w:val="lowerLetter"/>
      <w:lvlText w:val="%2."/>
      <w:lvlJc w:val="left"/>
      <w:pPr>
        <w:tabs>
          <w:tab w:val="num" w:pos="360"/>
        </w:tabs>
        <w:ind w:left="360" w:firstLine="1800"/>
      </w:pPr>
      <w:rPr>
        <w:rFonts w:ascii="Times New Roman" w:eastAsia="Arial Unicode MS" w:hAnsi="Times New Roman" w:hint="default"/>
        <w:b w:val="0"/>
        <w:i w:val="0"/>
        <w:caps w:val="0"/>
        <w:smallCaps w:val="0"/>
        <w:strike w:val="0"/>
        <w:dstrike w:val="0"/>
        <w:color w:val="000000"/>
        <w:kern w:val="0"/>
        <w:position w:val="0"/>
        <w:sz w:val="24"/>
        <w:u w:val="none" w:color="000000"/>
        <w:vertAlign w:val="baseline"/>
        <w:rtl w:val="0"/>
        <w:em w:val="none"/>
      </w:rPr>
    </w:lvl>
    <w:lvl w:ilvl="2">
      <w:start w:val="1"/>
      <w:numFmt w:val="lowerRoman"/>
      <w:lvlText w:val="%3."/>
      <w:lvlJc w:val="left"/>
      <w:pPr>
        <w:tabs>
          <w:tab w:val="num" w:pos="296"/>
        </w:tabs>
        <w:ind w:left="296" w:firstLine="2584"/>
      </w:pPr>
      <w:rPr>
        <w:rFonts w:ascii="Times New Roman" w:eastAsia="Arial Unicode MS" w:hAnsi="Times New Roman" w:hint="default"/>
        <w:b w:val="0"/>
        <w:i w:val="0"/>
        <w:caps w:val="0"/>
        <w:smallCaps w:val="0"/>
        <w:strike w:val="0"/>
        <w:dstrike w:val="0"/>
        <w:color w:val="000000"/>
        <w:kern w:val="0"/>
        <w:position w:val="0"/>
        <w:sz w:val="24"/>
        <w:u w:val="none" w:color="000000"/>
        <w:vertAlign w:val="baseline"/>
        <w:rtl w:val="0"/>
        <w:em w:val="none"/>
      </w:rPr>
    </w:lvl>
    <w:lvl w:ilvl="3">
      <w:start w:val="1"/>
      <w:numFmt w:val="decimal"/>
      <w:lvlText w:val="%4."/>
      <w:lvlJc w:val="left"/>
      <w:pPr>
        <w:tabs>
          <w:tab w:val="num" w:pos="360"/>
        </w:tabs>
        <w:ind w:left="360" w:firstLine="3240"/>
      </w:pPr>
      <w:rPr>
        <w:rFonts w:ascii="Times New Roman" w:eastAsia="Arial Unicode MS" w:hAnsi="Times New Roman" w:hint="default"/>
        <w:b w:val="0"/>
        <w:i w:val="0"/>
        <w:caps w:val="0"/>
        <w:smallCaps w:val="0"/>
        <w:strike w:val="0"/>
        <w:dstrike w:val="0"/>
        <w:color w:val="000000"/>
        <w:kern w:val="0"/>
        <w:position w:val="0"/>
        <w:sz w:val="24"/>
        <w:u w:val="none" w:color="000000"/>
        <w:vertAlign w:val="baseline"/>
        <w:rtl w:val="0"/>
        <w:em w:val="none"/>
      </w:rPr>
    </w:lvl>
    <w:lvl w:ilvl="4">
      <w:start w:val="1"/>
      <w:numFmt w:val="lowerLetter"/>
      <w:lvlText w:val="%5."/>
      <w:lvlJc w:val="left"/>
      <w:pPr>
        <w:tabs>
          <w:tab w:val="num" w:pos="360"/>
        </w:tabs>
        <w:ind w:left="360" w:firstLine="3960"/>
      </w:pPr>
      <w:rPr>
        <w:rFonts w:ascii="Times New Roman" w:eastAsia="Arial Unicode MS" w:hAnsi="Times New Roman" w:hint="default"/>
        <w:b w:val="0"/>
        <w:i w:val="0"/>
        <w:caps w:val="0"/>
        <w:smallCaps w:val="0"/>
        <w:strike w:val="0"/>
        <w:dstrike w:val="0"/>
        <w:color w:val="000000"/>
        <w:kern w:val="0"/>
        <w:position w:val="0"/>
        <w:sz w:val="24"/>
        <w:u w:val="none" w:color="000000"/>
        <w:vertAlign w:val="baseline"/>
        <w:rtl w:val="0"/>
        <w:em w:val="none"/>
      </w:rPr>
    </w:lvl>
    <w:lvl w:ilvl="5">
      <w:start w:val="1"/>
      <w:numFmt w:val="lowerRoman"/>
      <w:lvlText w:val="%6."/>
      <w:lvlJc w:val="left"/>
      <w:pPr>
        <w:tabs>
          <w:tab w:val="num" w:pos="296"/>
        </w:tabs>
        <w:ind w:left="296" w:firstLine="4744"/>
      </w:pPr>
      <w:rPr>
        <w:rFonts w:ascii="Times New Roman" w:eastAsia="Arial Unicode MS" w:hAnsi="Times New Roman" w:hint="default"/>
        <w:b w:val="0"/>
        <w:i w:val="0"/>
        <w:caps w:val="0"/>
        <w:smallCaps w:val="0"/>
        <w:strike w:val="0"/>
        <w:dstrike w:val="0"/>
        <w:color w:val="000000"/>
        <w:kern w:val="0"/>
        <w:position w:val="0"/>
        <w:sz w:val="24"/>
        <w:u w:val="none" w:color="000000"/>
        <w:vertAlign w:val="baseline"/>
        <w:rtl w:val="0"/>
        <w:em w:val="none"/>
      </w:rPr>
    </w:lvl>
    <w:lvl w:ilvl="6">
      <w:start w:val="1"/>
      <w:numFmt w:val="decimal"/>
      <w:lvlText w:val="%7."/>
      <w:lvlJc w:val="left"/>
      <w:pPr>
        <w:tabs>
          <w:tab w:val="num" w:pos="360"/>
        </w:tabs>
        <w:ind w:left="360" w:firstLine="5400"/>
      </w:pPr>
      <w:rPr>
        <w:rFonts w:ascii="Times New Roman" w:eastAsia="Arial Unicode MS" w:hAnsi="Times New Roman" w:hint="default"/>
        <w:b w:val="0"/>
        <w:i w:val="0"/>
        <w:caps w:val="0"/>
        <w:smallCaps w:val="0"/>
        <w:strike w:val="0"/>
        <w:dstrike w:val="0"/>
        <w:color w:val="000000"/>
        <w:kern w:val="0"/>
        <w:position w:val="0"/>
        <w:sz w:val="24"/>
        <w:u w:val="none" w:color="000000"/>
        <w:vertAlign w:val="baseline"/>
        <w:rtl w:val="0"/>
        <w:em w:val="none"/>
      </w:rPr>
    </w:lvl>
    <w:lvl w:ilvl="7">
      <w:start w:val="1"/>
      <w:numFmt w:val="lowerLetter"/>
      <w:lvlText w:val="%8."/>
      <w:lvlJc w:val="left"/>
      <w:pPr>
        <w:tabs>
          <w:tab w:val="num" w:pos="360"/>
        </w:tabs>
        <w:ind w:left="360" w:firstLine="6120"/>
      </w:pPr>
      <w:rPr>
        <w:rFonts w:ascii="Times New Roman" w:eastAsia="Arial Unicode MS" w:hAnsi="Times New Roman" w:hint="default"/>
        <w:b w:val="0"/>
        <w:i w:val="0"/>
        <w:caps w:val="0"/>
        <w:smallCaps w:val="0"/>
        <w:strike w:val="0"/>
        <w:dstrike w:val="0"/>
        <w:color w:val="000000"/>
        <w:kern w:val="0"/>
        <w:position w:val="0"/>
        <w:sz w:val="24"/>
        <w:u w:val="none" w:color="000000"/>
        <w:vertAlign w:val="baseline"/>
        <w:rtl w:val="0"/>
        <w:em w:val="none"/>
      </w:rPr>
    </w:lvl>
    <w:lvl w:ilvl="8">
      <w:start w:val="1"/>
      <w:numFmt w:val="lowerRoman"/>
      <w:lvlText w:val="%9."/>
      <w:lvlJc w:val="left"/>
      <w:pPr>
        <w:tabs>
          <w:tab w:val="num" w:pos="296"/>
        </w:tabs>
        <w:ind w:left="296" w:firstLine="6904"/>
      </w:pPr>
      <w:rPr>
        <w:rFonts w:ascii="Times New Roman" w:eastAsia="Arial Unicode MS" w:hAnsi="Times New Roman" w:hint="default"/>
        <w:b w:val="0"/>
        <w:i w:val="0"/>
        <w:caps w:val="0"/>
        <w:smallCaps w:val="0"/>
        <w:strike w:val="0"/>
        <w:dstrike w:val="0"/>
        <w:color w:val="000000"/>
        <w:kern w:val="0"/>
        <w:position w:val="0"/>
        <w:sz w:val="24"/>
        <w:u w:val="none" w:color="000000"/>
        <w:vertAlign w:val="baseline"/>
        <w:rtl w:val="0"/>
        <w:em w:val="none"/>
      </w:rPr>
    </w:lvl>
  </w:abstractNum>
  <w:abstractNum w:abstractNumId="8" w15:restartNumberingAfterBreak="0">
    <w:nsid w:val="0000000E"/>
    <w:multiLevelType w:val="multilevel"/>
    <w:tmpl w:val="894EE880"/>
    <w:lvl w:ilvl="0">
      <w:start w:val="1"/>
      <w:numFmt w:val="bullet"/>
      <w:pStyle w:val="Lista31"/>
      <w:lvlText w:val="•"/>
      <w:lvlJc w:val="left"/>
      <w:pPr>
        <w:tabs>
          <w:tab w:val="num" w:pos="66"/>
        </w:tabs>
        <w:ind w:left="66" w:firstLine="360"/>
      </w:pPr>
      <w:rPr>
        <w:rFonts w:hint="default"/>
        <w:position w:val="0"/>
      </w:rPr>
    </w:lvl>
    <w:lvl w:ilvl="1">
      <w:start w:val="1"/>
      <w:numFmt w:val="bullet"/>
      <w:lvlText w:val="o"/>
      <w:lvlJc w:val="left"/>
      <w:pPr>
        <w:tabs>
          <w:tab w:val="num" w:pos="360"/>
        </w:tabs>
        <w:ind w:left="360" w:firstLine="1080"/>
      </w:pPr>
      <w:rPr>
        <w:rFonts w:hint="default"/>
        <w:position w:val="0"/>
      </w:rPr>
    </w:lvl>
    <w:lvl w:ilvl="2">
      <w:start w:val="1"/>
      <w:numFmt w:val="bullet"/>
      <w:lvlText w:val="•"/>
      <w:lvlJc w:val="left"/>
      <w:pPr>
        <w:tabs>
          <w:tab w:val="num" w:pos="360"/>
        </w:tabs>
        <w:ind w:left="360" w:firstLine="1800"/>
      </w:pPr>
      <w:rPr>
        <w:rFonts w:hint="default"/>
        <w:position w:val="0"/>
      </w:rPr>
    </w:lvl>
    <w:lvl w:ilvl="3">
      <w:start w:val="1"/>
      <w:numFmt w:val="bullet"/>
      <w:lvlText w:val="•"/>
      <w:lvlJc w:val="left"/>
      <w:pPr>
        <w:tabs>
          <w:tab w:val="num" w:pos="360"/>
        </w:tabs>
        <w:ind w:left="360" w:firstLine="2520"/>
      </w:pPr>
      <w:rPr>
        <w:rFonts w:hint="default"/>
        <w:position w:val="0"/>
      </w:rPr>
    </w:lvl>
    <w:lvl w:ilvl="4">
      <w:start w:val="1"/>
      <w:numFmt w:val="bullet"/>
      <w:lvlText w:val="o"/>
      <w:lvlJc w:val="left"/>
      <w:pPr>
        <w:tabs>
          <w:tab w:val="num" w:pos="360"/>
        </w:tabs>
        <w:ind w:left="360" w:firstLine="3240"/>
      </w:pPr>
      <w:rPr>
        <w:rFonts w:hint="default"/>
        <w:position w:val="0"/>
      </w:rPr>
    </w:lvl>
    <w:lvl w:ilvl="5">
      <w:start w:val="1"/>
      <w:numFmt w:val="bullet"/>
      <w:lvlText w:val="•"/>
      <w:lvlJc w:val="left"/>
      <w:pPr>
        <w:tabs>
          <w:tab w:val="num" w:pos="360"/>
        </w:tabs>
        <w:ind w:left="360" w:firstLine="3960"/>
      </w:pPr>
      <w:rPr>
        <w:rFonts w:hint="default"/>
        <w:position w:val="0"/>
      </w:rPr>
    </w:lvl>
    <w:lvl w:ilvl="6">
      <w:start w:val="1"/>
      <w:numFmt w:val="bullet"/>
      <w:lvlText w:val="•"/>
      <w:lvlJc w:val="left"/>
      <w:pPr>
        <w:tabs>
          <w:tab w:val="num" w:pos="360"/>
        </w:tabs>
        <w:ind w:left="360" w:firstLine="4680"/>
      </w:pPr>
      <w:rPr>
        <w:rFonts w:hint="default"/>
        <w:position w:val="0"/>
      </w:rPr>
    </w:lvl>
    <w:lvl w:ilvl="7">
      <w:start w:val="1"/>
      <w:numFmt w:val="bullet"/>
      <w:lvlText w:val="o"/>
      <w:lvlJc w:val="left"/>
      <w:pPr>
        <w:tabs>
          <w:tab w:val="num" w:pos="360"/>
        </w:tabs>
        <w:ind w:left="360" w:firstLine="5400"/>
      </w:pPr>
      <w:rPr>
        <w:rFonts w:hint="default"/>
        <w:position w:val="0"/>
      </w:rPr>
    </w:lvl>
    <w:lvl w:ilvl="8">
      <w:start w:val="1"/>
      <w:numFmt w:val="bullet"/>
      <w:lvlText w:val="•"/>
      <w:lvlJc w:val="left"/>
      <w:pPr>
        <w:tabs>
          <w:tab w:val="num" w:pos="360"/>
        </w:tabs>
        <w:ind w:left="360" w:firstLine="6120"/>
      </w:pPr>
      <w:rPr>
        <w:rFonts w:hint="default"/>
        <w:position w:val="0"/>
      </w:rPr>
    </w:lvl>
  </w:abstractNum>
  <w:abstractNum w:abstractNumId="9" w15:restartNumberingAfterBreak="0">
    <w:nsid w:val="0000000F"/>
    <w:multiLevelType w:val="multilevel"/>
    <w:tmpl w:val="894EE881"/>
    <w:lvl w:ilvl="0">
      <w:start w:val="1"/>
      <w:numFmt w:val="bullet"/>
      <w:pStyle w:val="ImportWordListStyleDefinition7"/>
      <w:lvlText w:val="•"/>
      <w:lvlJc w:val="left"/>
      <w:pPr>
        <w:tabs>
          <w:tab w:val="num" w:pos="360"/>
        </w:tabs>
        <w:ind w:left="360" w:firstLine="360"/>
      </w:pPr>
      <w:rPr>
        <w:rFonts w:ascii="Times New Roman" w:eastAsia="Arial Unicode MS" w:hAnsi="Times New Roman" w:hint="default"/>
        <w:b w:val="0"/>
        <w:i w:val="0"/>
        <w:caps w:val="0"/>
        <w:smallCaps w:val="0"/>
        <w:strike w:val="0"/>
        <w:dstrike w:val="0"/>
        <w:color w:val="000000"/>
        <w:kern w:val="0"/>
        <w:position w:val="0"/>
        <w:sz w:val="24"/>
        <w:u w:val="none" w:color="000000"/>
        <w:vertAlign w:val="baseline"/>
        <w:rtl w:val="0"/>
        <w:em w:val="none"/>
      </w:rPr>
    </w:lvl>
    <w:lvl w:ilvl="1">
      <w:start w:val="1"/>
      <w:numFmt w:val="bullet"/>
      <w:lvlText w:val="o"/>
      <w:lvlJc w:val="left"/>
      <w:pPr>
        <w:tabs>
          <w:tab w:val="num" w:pos="360"/>
        </w:tabs>
        <w:ind w:left="360" w:firstLine="1080"/>
      </w:pPr>
      <w:rPr>
        <w:rFonts w:ascii="Times New Roman" w:eastAsia="Arial Unicode MS" w:hAnsi="Times New Roman" w:hint="default"/>
        <w:b w:val="0"/>
        <w:i w:val="0"/>
        <w:caps w:val="0"/>
        <w:smallCaps w:val="0"/>
        <w:strike w:val="0"/>
        <w:dstrike w:val="0"/>
        <w:color w:val="000000"/>
        <w:kern w:val="0"/>
        <w:position w:val="0"/>
        <w:sz w:val="24"/>
        <w:u w:val="none" w:color="000000"/>
        <w:vertAlign w:val="baseline"/>
        <w:rtl w:val="0"/>
        <w:em w:val="none"/>
      </w:rPr>
    </w:lvl>
    <w:lvl w:ilvl="2">
      <w:start w:val="1"/>
      <w:numFmt w:val="bullet"/>
      <w:lvlText w:val="•"/>
      <w:lvlJc w:val="left"/>
      <w:pPr>
        <w:tabs>
          <w:tab w:val="num" w:pos="360"/>
        </w:tabs>
        <w:ind w:left="360" w:firstLine="1800"/>
      </w:pPr>
      <w:rPr>
        <w:rFonts w:ascii="Times New Roman" w:eastAsia="Arial Unicode MS" w:hAnsi="Times New Roman" w:hint="default"/>
        <w:b w:val="0"/>
        <w:i w:val="0"/>
        <w:caps w:val="0"/>
        <w:smallCaps w:val="0"/>
        <w:strike w:val="0"/>
        <w:dstrike w:val="0"/>
        <w:color w:val="000000"/>
        <w:kern w:val="0"/>
        <w:position w:val="0"/>
        <w:sz w:val="24"/>
        <w:u w:val="none" w:color="000000"/>
        <w:vertAlign w:val="baseline"/>
        <w:rtl w:val="0"/>
        <w:em w:val="none"/>
      </w:rPr>
    </w:lvl>
    <w:lvl w:ilvl="3">
      <w:start w:val="1"/>
      <w:numFmt w:val="bullet"/>
      <w:lvlText w:val="•"/>
      <w:lvlJc w:val="left"/>
      <w:pPr>
        <w:tabs>
          <w:tab w:val="num" w:pos="360"/>
        </w:tabs>
        <w:ind w:left="360" w:firstLine="2520"/>
      </w:pPr>
      <w:rPr>
        <w:rFonts w:ascii="Times New Roman" w:eastAsia="Arial Unicode MS" w:hAnsi="Times New Roman" w:hint="default"/>
        <w:b w:val="0"/>
        <w:i w:val="0"/>
        <w:caps w:val="0"/>
        <w:smallCaps w:val="0"/>
        <w:strike w:val="0"/>
        <w:dstrike w:val="0"/>
        <w:color w:val="000000"/>
        <w:kern w:val="0"/>
        <w:position w:val="0"/>
        <w:sz w:val="24"/>
        <w:u w:val="none" w:color="000000"/>
        <w:vertAlign w:val="baseline"/>
        <w:rtl w:val="0"/>
        <w:em w:val="none"/>
      </w:rPr>
    </w:lvl>
    <w:lvl w:ilvl="4">
      <w:start w:val="1"/>
      <w:numFmt w:val="bullet"/>
      <w:lvlText w:val="o"/>
      <w:lvlJc w:val="left"/>
      <w:pPr>
        <w:tabs>
          <w:tab w:val="num" w:pos="360"/>
        </w:tabs>
        <w:ind w:left="360" w:firstLine="3240"/>
      </w:pPr>
      <w:rPr>
        <w:rFonts w:ascii="Times New Roman" w:eastAsia="Arial Unicode MS" w:hAnsi="Times New Roman" w:hint="default"/>
        <w:b w:val="0"/>
        <w:i w:val="0"/>
        <w:caps w:val="0"/>
        <w:smallCaps w:val="0"/>
        <w:strike w:val="0"/>
        <w:dstrike w:val="0"/>
        <w:color w:val="000000"/>
        <w:kern w:val="0"/>
        <w:position w:val="0"/>
        <w:sz w:val="24"/>
        <w:u w:val="none" w:color="000000"/>
        <w:vertAlign w:val="baseline"/>
        <w:rtl w:val="0"/>
        <w:em w:val="none"/>
      </w:rPr>
    </w:lvl>
    <w:lvl w:ilvl="5">
      <w:start w:val="1"/>
      <w:numFmt w:val="bullet"/>
      <w:lvlText w:val="•"/>
      <w:lvlJc w:val="left"/>
      <w:pPr>
        <w:tabs>
          <w:tab w:val="num" w:pos="360"/>
        </w:tabs>
        <w:ind w:left="360" w:firstLine="3960"/>
      </w:pPr>
      <w:rPr>
        <w:rFonts w:ascii="Times New Roman" w:eastAsia="Arial Unicode MS" w:hAnsi="Times New Roman" w:hint="default"/>
        <w:b w:val="0"/>
        <w:i w:val="0"/>
        <w:caps w:val="0"/>
        <w:smallCaps w:val="0"/>
        <w:strike w:val="0"/>
        <w:dstrike w:val="0"/>
        <w:color w:val="000000"/>
        <w:kern w:val="0"/>
        <w:position w:val="0"/>
        <w:sz w:val="24"/>
        <w:u w:val="none" w:color="000000"/>
        <w:vertAlign w:val="baseline"/>
        <w:rtl w:val="0"/>
        <w:em w:val="none"/>
      </w:rPr>
    </w:lvl>
    <w:lvl w:ilvl="6">
      <w:start w:val="1"/>
      <w:numFmt w:val="bullet"/>
      <w:lvlText w:val="•"/>
      <w:lvlJc w:val="left"/>
      <w:pPr>
        <w:tabs>
          <w:tab w:val="num" w:pos="360"/>
        </w:tabs>
        <w:ind w:left="360" w:firstLine="4680"/>
      </w:pPr>
      <w:rPr>
        <w:rFonts w:ascii="Times New Roman" w:eastAsia="Arial Unicode MS" w:hAnsi="Times New Roman" w:hint="default"/>
        <w:b w:val="0"/>
        <w:i w:val="0"/>
        <w:caps w:val="0"/>
        <w:smallCaps w:val="0"/>
        <w:strike w:val="0"/>
        <w:dstrike w:val="0"/>
        <w:color w:val="000000"/>
        <w:kern w:val="0"/>
        <w:position w:val="0"/>
        <w:sz w:val="24"/>
        <w:u w:val="none" w:color="000000"/>
        <w:vertAlign w:val="baseline"/>
        <w:rtl w:val="0"/>
        <w:em w:val="none"/>
      </w:rPr>
    </w:lvl>
    <w:lvl w:ilvl="7">
      <w:start w:val="1"/>
      <w:numFmt w:val="bullet"/>
      <w:lvlText w:val="o"/>
      <w:lvlJc w:val="left"/>
      <w:pPr>
        <w:tabs>
          <w:tab w:val="num" w:pos="360"/>
        </w:tabs>
        <w:ind w:left="360" w:firstLine="5400"/>
      </w:pPr>
      <w:rPr>
        <w:rFonts w:ascii="Times New Roman" w:eastAsia="Arial Unicode MS" w:hAnsi="Times New Roman" w:hint="default"/>
        <w:b w:val="0"/>
        <w:i w:val="0"/>
        <w:caps w:val="0"/>
        <w:smallCaps w:val="0"/>
        <w:strike w:val="0"/>
        <w:dstrike w:val="0"/>
        <w:color w:val="000000"/>
        <w:kern w:val="0"/>
        <w:position w:val="0"/>
        <w:sz w:val="24"/>
        <w:u w:val="none" w:color="000000"/>
        <w:vertAlign w:val="baseline"/>
        <w:rtl w:val="0"/>
        <w:em w:val="none"/>
      </w:rPr>
    </w:lvl>
    <w:lvl w:ilvl="8">
      <w:start w:val="1"/>
      <w:numFmt w:val="bullet"/>
      <w:lvlText w:val="•"/>
      <w:lvlJc w:val="left"/>
      <w:pPr>
        <w:tabs>
          <w:tab w:val="num" w:pos="360"/>
        </w:tabs>
        <w:ind w:left="360" w:firstLine="6120"/>
      </w:pPr>
      <w:rPr>
        <w:rFonts w:ascii="Times New Roman" w:eastAsia="Arial Unicode MS" w:hAnsi="Times New Roman" w:hint="default"/>
        <w:b w:val="0"/>
        <w:i w:val="0"/>
        <w:caps w:val="0"/>
        <w:smallCaps w:val="0"/>
        <w:strike w:val="0"/>
        <w:dstrike w:val="0"/>
        <w:color w:val="000000"/>
        <w:kern w:val="0"/>
        <w:position w:val="0"/>
        <w:sz w:val="24"/>
        <w:u w:val="none" w:color="000000"/>
        <w:vertAlign w:val="baseline"/>
        <w:rtl w:val="0"/>
        <w:em w:val="none"/>
      </w:rPr>
    </w:lvl>
  </w:abstractNum>
  <w:abstractNum w:abstractNumId="10" w15:restartNumberingAfterBreak="0">
    <w:nsid w:val="00000011"/>
    <w:multiLevelType w:val="multilevel"/>
    <w:tmpl w:val="894EE883"/>
    <w:lvl w:ilvl="0">
      <w:start w:val="1"/>
      <w:numFmt w:val="decimal"/>
      <w:pStyle w:val="Lista41"/>
      <w:lvlText w:val="%1."/>
      <w:lvlJc w:val="left"/>
      <w:pPr>
        <w:tabs>
          <w:tab w:val="num" w:pos="348"/>
        </w:tabs>
        <w:ind w:left="348" w:firstLine="360"/>
      </w:pPr>
      <w:rPr>
        <w:rFonts w:hint="default"/>
        <w:position w:val="0"/>
      </w:rPr>
    </w:lvl>
    <w:lvl w:ilvl="1">
      <w:start w:val="1"/>
      <w:numFmt w:val="lowerLetter"/>
      <w:lvlText w:val="%2."/>
      <w:lvlJc w:val="left"/>
      <w:pPr>
        <w:tabs>
          <w:tab w:val="num" w:pos="360"/>
        </w:tabs>
        <w:ind w:left="360" w:firstLine="1080"/>
      </w:pPr>
      <w:rPr>
        <w:rFonts w:hint="default"/>
        <w:position w:val="0"/>
      </w:rPr>
    </w:lvl>
    <w:lvl w:ilvl="2">
      <w:start w:val="1"/>
      <w:numFmt w:val="lowerRoman"/>
      <w:lvlText w:val="%3."/>
      <w:lvlJc w:val="left"/>
      <w:pPr>
        <w:tabs>
          <w:tab w:val="num" w:pos="296"/>
        </w:tabs>
        <w:ind w:left="296" w:firstLine="1864"/>
      </w:pPr>
      <w:rPr>
        <w:rFonts w:hint="default"/>
        <w:position w:val="0"/>
      </w:rPr>
    </w:lvl>
    <w:lvl w:ilvl="3">
      <w:start w:val="1"/>
      <w:numFmt w:val="decimal"/>
      <w:lvlText w:val="%4."/>
      <w:lvlJc w:val="left"/>
      <w:pPr>
        <w:tabs>
          <w:tab w:val="num" w:pos="360"/>
        </w:tabs>
        <w:ind w:left="360" w:firstLine="2520"/>
      </w:pPr>
      <w:rPr>
        <w:rFonts w:hint="default"/>
        <w:position w:val="0"/>
      </w:rPr>
    </w:lvl>
    <w:lvl w:ilvl="4">
      <w:start w:val="1"/>
      <w:numFmt w:val="lowerLetter"/>
      <w:lvlText w:val="%5."/>
      <w:lvlJc w:val="left"/>
      <w:pPr>
        <w:tabs>
          <w:tab w:val="num" w:pos="360"/>
        </w:tabs>
        <w:ind w:left="360" w:firstLine="3240"/>
      </w:pPr>
      <w:rPr>
        <w:rFonts w:hint="default"/>
        <w:position w:val="0"/>
      </w:rPr>
    </w:lvl>
    <w:lvl w:ilvl="5">
      <w:start w:val="1"/>
      <w:numFmt w:val="lowerRoman"/>
      <w:lvlText w:val="%6."/>
      <w:lvlJc w:val="left"/>
      <w:pPr>
        <w:tabs>
          <w:tab w:val="num" w:pos="296"/>
        </w:tabs>
        <w:ind w:left="296" w:firstLine="4024"/>
      </w:pPr>
      <w:rPr>
        <w:rFonts w:hint="default"/>
        <w:position w:val="0"/>
      </w:rPr>
    </w:lvl>
    <w:lvl w:ilvl="6">
      <w:start w:val="1"/>
      <w:numFmt w:val="decimal"/>
      <w:lvlText w:val="%7."/>
      <w:lvlJc w:val="left"/>
      <w:pPr>
        <w:tabs>
          <w:tab w:val="num" w:pos="360"/>
        </w:tabs>
        <w:ind w:left="360" w:firstLine="4680"/>
      </w:pPr>
      <w:rPr>
        <w:rFonts w:hint="default"/>
        <w:position w:val="0"/>
      </w:rPr>
    </w:lvl>
    <w:lvl w:ilvl="7">
      <w:start w:val="1"/>
      <w:numFmt w:val="lowerLetter"/>
      <w:lvlText w:val="%8."/>
      <w:lvlJc w:val="left"/>
      <w:pPr>
        <w:tabs>
          <w:tab w:val="num" w:pos="360"/>
        </w:tabs>
        <w:ind w:left="360" w:firstLine="5400"/>
      </w:pPr>
      <w:rPr>
        <w:rFonts w:hint="default"/>
        <w:position w:val="0"/>
      </w:rPr>
    </w:lvl>
    <w:lvl w:ilvl="8">
      <w:start w:val="1"/>
      <w:numFmt w:val="lowerRoman"/>
      <w:lvlText w:val="%9."/>
      <w:lvlJc w:val="left"/>
      <w:pPr>
        <w:tabs>
          <w:tab w:val="num" w:pos="296"/>
        </w:tabs>
        <w:ind w:left="296" w:firstLine="6184"/>
      </w:pPr>
      <w:rPr>
        <w:rFonts w:hint="default"/>
        <w:position w:val="0"/>
      </w:rPr>
    </w:lvl>
  </w:abstractNum>
  <w:abstractNum w:abstractNumId="11" w15:restartNumberingAfterBreak="0">
    <w:nsid w:val="00000012"/>
    <w:multiLevelType w:val="multilevel"/>
    <w:tmpl w:val="894EE884"/>
    <w:lvl w:ilvl="0">
      <w:start w:val="1"/>
      <w:numFmt w:val="decimal"/>
      <w:pStyle w:val="ImportWordListStyleDefinition11"/>
      <w:lvlText w:val="%1."/>
      <w:lvlJc w:val="left"/>
      <w:pPr>
        <w:tabs>
          <w:tab w:val="num" w:pos="360"/>
        </w:tabs>
        <w:ind w:left="360" w:firstLine="360"/>
      </w:pPr>
      <w:rPr>
        <w:rFonts w:ascii="Times New Roman" w:eastAsia="Arial Unicode MS" w:hAnsi="Times New Roman" w:hint="default"/>
        <w:b w:val="0"/>
        <w:i w:val="0"/>
        <w:caps w:val="0"/>
        <w:smallCaps w:val="0"/>
        <w:strike w:val="0"/>
        <w:dstrike w:val="0"/>
        <w:color w:val="000000"/>
        <w:kern w:val="0"/>
        <w:position w:val="0"/>
        <w:sz w:val="24"/>
        <w:u w:val="none" w:color="000000"/>
        <w:vertAlign w:val="baseline"/>
        <w:rtl w:val="0"/>
        <w:em w:val="none"/>
      </w:rPr>
    </w:lvl>
    <w:lvl w:ilvl="1">
      <w:start w:val="1"/>
      <w:numFmt w:val="lowerLetter"/>
      <w:lvlText w:val="%2."/>
      <w:lvlJc w:val="left"/>
      <w:pPr>
        <w:tabs>
          <w:tab w:val="num" w:pos="360"/>
        </w:tabs>
        <w:ind w:left="360" w:firstLine="1080"/>
      </w:pPr>
      <w:rPr>
        <w:rFonts w:ascii="Times New Roman" w:eastAsia="Arial Unicode MS" w:hAnsi="Times New Roman" w:hint="default"/>
        <w:b w:val="0"/>
        <w:i w:val="0"/>
        <w:caps w:val="0"/>
        <w:smallCaps w:val="0"/>
        <w:strike w:val="0"/>
        <w:dstrike w:val="0"/>
        <w:color w:val="000000"/>
        <w:kern w:val="0"/>
        <w:position w:val="0"/>
        <w:sz w:val="24"/>
        <w:u w:val="none" w:color="000000"/>
        <w:vertAlign w:val="baseline"/>
        <w:rtl w:val="0"/>
        <w:em w:val="none"/>
      </w:rPr>
    </w:lvl>
    <w:lvl w:ilvl="2">
      <w:start w:val="1"/>
      <w:numFmt w:val="lowerRoman"/>
      <w:lvlText w:val="%3."/>
      <w:lvlJc w:val="left"/>
      <w:pPr>
        <w:tabs>
          <w:tab w:val="num" w:pos="296"/>
        </w:tabs>
        <w:ind w:left="296" w:firstLine="1864"/>
      </w:pPr>
      <w:rPr>
        <w:rFonts w:ascii="Times New Roman" w:eastAsia="Arial Unicode MS" w:hAnsi="Times New Roman" w:hint="default"/>
        <w:b w:val="0"/>
        <w:i w:val="0"/>
        <w:caps w:val="0"/>
        <w:smallCaps w:val="0"/>
        <w:strike w:val="0"/>
        <w:dstrike w:val="0"/>
        <w:color w:val="000000"/>
        <w:kern w:val="0"/>
        <w:position w:val="0"/>
        <w:sz w:val="24"/>
        <w:u w:val="none" w:color="000000"/>
        <w:vertAlign w:val="baseline"/>
        <w:rtl w:val="0"/>
        <w:em w:val="none"/>
      </w:rPr>
    </w:lvl>
    <w:lvl w:ilvl="3">
      <w:start w:val="1"/>
      <w:numFmt w:val="decimal"/>
      <w:lvlText w:val="%4."/>
      <w:lvlJc w:val="left"/>
      <w:pPr>
        <w:tabs>
          <w:tab w:val="num" w:pos="360"/>
        </w:tabs>
        <w:ind w:left="360" w:firstLine="2520"/>
      </w:pPr>
      <w:rPr>
        <w:rFonts w:ascii="Times New Roman" w:eastAsia="Arial Unicode MS" w:hAnsi="Times New Roman" w:hint="default"/>
        <w:b w:val="0"/>
        <w:i w:val="0"/>
        <w:caps w:val="0"/>
        <w:smallCaps w:val="0"/>
        <w:strike w:val="0"/>
        <w:dstrike w:val="0"/>
        <w:color w:val="000000"/>
        <w:kern w:val="0"/>
        <w:position w:val="0"/>
        <w:sz w:val="24"/>
        <w:u w:val="none" w:color="000000"/>
        <w:vertAlign w:val="baseline"/>
        <w:rtl w:val="0"/>
        <w:em w:val="none"/>
      </w:rPr>
    </w:lvl>
    <w:lvl w:ilvl="4">
      <w:start w:val="1"/>
      <w:numFmt w:val="lowerLetter"/>
      <w:lvlText w:val="%5."/>
      <w:lvlJc w:val="left"/>
      <w:pPr>
        <w:tabs>
          <w:tab w:val="num" w:pos="360"/>
        </w:tabs>
        <w:ind w:left="360" w:firstLine="3240"/>
      </w:pPr>
      <w:rPr>
        <w:rFonts w:ascii="Times New Roman" w:eastAsia="Arial Unicode MS" w:hAnsi="Times New Roman" w:hint="default"/>
        <w:b w:val="0"/>
        <w:i w:val="0"/>
        <w:caps w:val="0"/>
        <w:smallCaps w:val="0"/>
        <w:strike w:val="0"/>
        <w:dstrike w:val="0"/>
        <w:color w:val="000000"/>
        <w:kern w:val="0"/>
        <w:position w:val="0"/>
        <w:sz w:val="24"/>
        <w:u w:val="none" w:color="000000"/>
        <w:vertAlign w:val="baseline"/>
        <w:rtl w:val="0"/>
        <w:em w:val="none"/>
      </w:rPr>
    </w:lvl>
    <w:lvl w:ilvl="5">
      <w:start w:val="1"/>
      <w:numFmt w:val="lowerRoman"/>
      <w:lvlText w:val="%6."/>
      <w:lvlJc w:val="left"/>
      <w:pPr>
        <w:tabs>
          <w:tab w:val="num" w:pos="296"/>
        </w:tabs>
        <w:ind w:left="296" w:firstLine="4024"/>
      </w:pPr>
      <w:rPr>
        <w:rFonts w:ascii="Times New Roman" w:eastAsia="Arial Unicode MS" w:hAnsi="Times New Roman" w:hint="default"/>
        <w:b w:val="0"/>
        <w:i w:val="0"/>
        <w:caps w:val="0"/>
        <w:smallCaps w:val="0"/>
        <w:strike w:val="0"/>
        <w:dstrike w:val="0"/>
        <w:color w:val="000000"/>
        <w:kern w:val="0"/>
        <w:position w:val="0"/>
        <w:sz w:val="24"/>
        <w:u w:val="none" w:color="000000"/>
        <w:vertAlign w:val="baseline"/>
        <w:rtl w:val="0"/>
        <w:em w:val="none"/>
      </w:rPr>
    </w:lvl>
    <w:lvl w:ilvl="6">
      <w:start w:val="1"/>
      <w:numFmt w:val="decimal"/>
      <w:lvlText w:val="%7."/>
      <w:lvlJc w:val="left"/>
      <w:pPr>
        <w:tabs>
          <w:tab w:val="num" w:pos="360"/>
        </w:tabs>
        <w:ind w:left="360" w:firstLine="4680"/>
      </w:pPr>
      <w:rPr>
        <w:rFonts w:ascii="Times New Roman" w:eastAsia="Arial Unicode MS" w:hAnsi="Times New Roman" w:hint="default"/>
        <w:b w:val="0"/>
        <w:i w:val="0"/>
        <w:caps w:val="0"/>
        <w:smallCaps w:val="0"/>
        <w:strike w:val="0"/>
        <w:dstrike w:val="0"/>
        <w:color w:val="000000"/>
        <w:kern w:val="0"/>
        <w:position w:val="0"/>
        <w:sz w:val="24"/>
        <w:u w:val="none" w:color="000000"/>
        <w:vertAlign w:val="baseline"/>
        <w:rtl w:val="0"/>
        <w:em w:val="none"/>
      </w:rPr>
    </w:lvl>
    <w:lvl w:ilvl="7">
      <w:start w:val="1"/>
      <w:numFmt w:val="lowerLetter"/>
      <w:lvlText w:val="%8."/>
      <w:lvlJc w:val="left"/>
      <w:pPr>
        <w:tabs>
          <w:tab w:val="num" w:pos="360"/>
        </w:tabs>
        <w:ind w:left="360" w:firstLine="5400"/>
      </w:pPr>
      <w:rPr>
        <w:rFonts w:ascii="Times New Roman" w:eastAsia="Arial Unicode MS" w:hAnsi="Times New Roman" w:hint="default"/>
        <w:b w:val="0"/>
        <w:i w:val="0"/>
        <w:caps w:val="0"/>
        <w:smallCaps w:val="0"/>
        <w:strike w:val="0"/>
        <w:dstrike w:val="0"/>
        <w:color w:val="000000"/>
        <w:kern w:val="0"/>
        <w:position w:val="0"/>
        <w:sz w:val="24"/>
        <w:u w:val="none" w:color="000000"/>
        <w:vertAlign w:val="baseline"/>
        <w:rtl w:val="0"/>
        <w:em w:val="none"/>
      </w:rPr>
    </w:lvl>
    <w:lvl w:ilvl="8">
      <w:start w:val="1"/>
      <w:numFmt w:val="lowerRoman"/>
      <w:lvlText w:val="%9."/>
      <w:lvlJc w:val="left"/>
      <w:pPr>
        <w:tabs>
          <w:tab w:val="num" w:pos="296"/>
        </w:tabs>
        <w:ind w:left="296" w:firstLine="6184"/>
      </w:pPr>
      <w:rPr>
        <w:rFonts w:ascii="Times New Roman" w:eastAsia="Arial Unicode MS" w:hAnsi="Times New Roman" w:hint="default"/>
        <w:b w:val="0"/>
        <w:i w:val="0"/>
        <w:caps w:val="0"/>
        <w:smallCaps w:val="0"/>
        <w:strike w:val="0"/>
        <w:dstrike w:val="0"/>
        <w:color w:val="000000"/>
        <w:kern w:val="0"/>
        <w:position w:val="0"/>
        <w:sz w:val="24"/>
        <w:u w:val="none" w:color="000000"/>
        <w:vertAlign w:val="baseline"/>
        <w:rtl w:val="0"/>
        <w:em w:val="none"/>
      </w:rPr>
    </w:lvl>
  </w:abstractNum>
  <w:abstractNum w:abstractNumId="12" w15:restartNumberingAfterBreak="0">
    <w:nsid w:val="00000014"/>
    <w:multiLevelType w:val="multilevel"/>
    <w:tmpl w:val="894EE886"/>
    <w:lvl w:ilvl="0">
      <w:start w:val="1"/>
      <w:numFmt w:val="lowerLetter"/>
      <w:pStyle w:val="Lista51"/>
      <w:lvlText w:val="%1."/>
      <w:lvlJc w:val="left"/>
      <w:pPr>
        <w:tabs>
          <w:tab w:val="num" w:pos="336"/>
        </w:tabs>
        <w:ind w:left="336" w:firstLine="1080"/>
      </w:pPr>
      <w:rPr>
        <w:rFonts w:hint="default"/>
        <w:position w:val="0"/>
      </w:rPr>
    </w:lvl>
    <w:lvl w:ilvl="1">
      <w:start w:val="1"/>
      <w:numFmt w:val="lowerLetter"/>
      <w:lvlText w:val="%2."/>
      <w:lvlJc w:val="left"/>
      <w:pPr>
        <w:tabs>
          <w:tab w:val="num" w:pos="360"/>
        </w:tabs>
        <w:ind w:left="360" w:firstLine="1800"/>
      </w:pPr>
      <w:rPr>
        <w:rFonts w:hint="default"/>
        <w:position w:val="0"/>
      </w:rPr>
    </w:lvl>
    <w:lvl w:ilvl="2">
      <w:start w:val="1"/>
      <w:numFmt w:val="lowerRoman"/>
      <w:lvlText w:val="%3."/>
      <w:lvlJc w:val="left"/>
      <w:pPr>
        <w:tabs>
          <w:tab w:val="num" w:pos="296"/>
        </w:tabs>
        <w:ind w:left="296" w:firstLine="2584"/>
      </w:pPr>
      <w:rPr>
        <w:rFonts w:hint="default"/>
        <w:position w:val="0"/>
      </w:rPr>
    </w:lvl>
    <w:lvl w:ilvl="3">
      <w:start w:val="1"/>
      <w:numFmt w:val="decimal"/>
      <w:lvlText w:val="%4."/>
      <w:lvlJc w:val="left"/>
      <w:pPr>
        <w:tabs>
          <w:tab w:val="num" w:pos="360"/>
        </w:tabs>
        <w:ind w:left="360" w:firstLine="3240"/>
      </w:pPr>
      <w:rPr>
        <w:rFonts w:hint="default"/>
        <w:position w:val="0"/>
      </w:rPr>
    </w:lvl>
    <w:lvl w:ilvl="4">
      <w:start w:val="1"/>
      <w:numFmt w:val="lowerLetter"/>
      <w:lvlText w:val="%5."/>
      <w:lvlJc w:val="left"/>
      <w:pPr>
        <w:tabs>
          <w:tab w:val="num" w:pos="360"/>
        </w:tabs>
        <w:ind w:left="360" w:firstLine="3960"/>
      </w:pPr>
      <w:rPr>
        <w:rFonts w:hint="default"/>
        <w:position w:val="0"/>
      </w:rPr>
    </w:lvl>
    <w:lvl w:ilvl="5">
      <w:start w:val="1"/>
      <w:numFmt w:val="lowerRoman"/>
      <w:lvlText w:val="%6."/>
      <w:lvlJc w:val="left"/>
      <w:pPr>
        <w:tabs>
          <w:tab w:val="num" w:pos="296"/>
        </w:tabs>
        <w:ind w:left="296" w:firstLine="4744"/>
      </w:pPr>
      <w:rPr>
        <w:rFonts w:hint="default"/>
        <w:position w:val="0"/>
      </w:rPr>
    </w:lvl>
    <w:lvl w:ilvl="6">
      <w:start w:val="1"/>
      <w:numFmt w:val="decimal"/>
      <w:lvlText w:val="%7."/>
      <w:lvlJc w:val="left"/>
      <w:pPr>
        <w:tabs>
          <w:tab w:val="num" w:pos="360"/>
        </w:tabs>
        <w:ind w:left="360" w:firstLine="5400"/>
      </w:pPr>
      <w:rPr>
        <w:rFonts w:hint="default"/>
        <w:position w:val="0"/>
      </w:rPr>
    </w:lvl>
    <w:lvl w:ilvl="7">
      <w:start w:val="1"/>
      <w:numFmt w:val="lowerLetter"/>
      <w:lvlText w:val="%8."/>
      <w:lvlJc w:val="left"/>
      <w:pPr>
        <w:tabs>
          <w:tab w:val="num" w:pos="360"/>
        </w:tabs>
        <w:ind w:left="360" w:firstLine="6120"/>
      </w:pPr>
      <w:rPr>
        <w:rFonts w:hint="default"/>
        <w:position w:val="0"/>
      </w:rPr>
    </w:lvl>
    <w:lvl w:ilvl="8">
      <w:start w:val="1"/>
      <w:numFmt w:val="lowerRoman"/>
      <w:lvlText w:val="%9."/>
      <w:lvlJc w:val="left"/>
      <w:pPr>
        <w:tabs>
          <w:tab w:val="num" w:pos="296"/>
        </w:tabs>
        <w:ind w:left="296" w:firstLine="6904"/>
      </w:pPr>
      <w:rPr>
        <w:rFonts w:hint="default"/>
        <w:position w:val="0"/>
      </w:rPr>
    </w:lvl>
  </w:abstractNum>
  <w:abstractNum w:abstractNumId="13" w15:restartNumberingAfterBreak="0">
    <w:nsid w:val="00000015"/>
    <w:multiLevelType w:val="multilevel"/>
    <w:tmpl w:val="894EE887"/>
    <w:lvl w:ilvl="0">
      <w:start w:val="1"/>
      <w:numFmt w:val="lowerLetter"/>
      <w:pStyle w:val="ImportWordListStyleDefinition9"/>
      <w:lvlText w:val="%1."/>
      <w:lvlJc w:val="left"/>
      <w:pPr>
        <w:tabs>
          <w:tab w:val="num" w:pos="360"/>
        </w:tabs>
        <w:ind w:left="360" w:firstLine="1080"/>
      </w:pPr>
      <w:rPr>
        <w:rFonts w:ascii="Times New Roman" w:eastAsia="Arial Unicode MS" w:hAnsi="Times New Roman" w:hint="default"/>
        <w:b w:val="0"/>
        <w:i w:val="0"/>
        <w:caps w:val="0"/>
        <w:smallCaps w:val="0"/>
        <w:strike w:val="0"/>
        <w:dstrike w:val="0"/>
        <w:color w:val="000000"/>
        <w:kern w:val="0"/>
        <w:position w:val="0"/>
        <w:sz w:val="24"/>
        <w:u w:val="none" w:color="000000"/>
        <w:vertAlign w:val="baseline"/>
        <w:rtl w:val="0"/>
        <w:em w:val="none"/>
      </w:rPr>
    </w:lvl>
    <w:lvl w:ilvl="1">
      <w:start w:val="1"/>
      <w:numFmt w:val="lowerLetter"/>
      <w:lvlText w:val="%2."/>
      <w:lvlJc w:val="left"/>
      <w:pPr>
        <w:tabs>
          <w:tab w:val="num" w:pos="360"/>
        </w:tabs>
        <w:ind w:left="360" w:firstLine="1800"/>
      </w:pPr>
      <w:rPr>
        <w:rFonts w:ascii="Times New Roman" w:eastAsia="Arial Unicode MS" w:hAnsi="Times New Roman" w:hint="default"/>
        <w:b w:val="0"/>
        <w:i w:val="0"/>
        <w:caps w:val="0"/>
        <w:smallCaps w:val="0"/>
        <w:strike w:val="0"/>
        <w:dstrike w:val="0"/>
        <w:color w:val="000000"/>
        <w:kern w:val="0"/>
        <w:position w:val="0"/>
        <w:sz w:val="24"/>
        <w:u w:val="none" w:color="000000"/>
        <w:vertAlign w:val="baseline"/>
        <w:rtl w:val="0"/>
        <w:em w:val="none"/>
      </w:rPr>
    </w:lvl>
    <w:lvl w:ilvl="2">
      <w:start w:val="1"/>
      <w:numFmt w:val="lowerRoman"/>
      <w:lvlText w:val="%3."/>
      <w:lvlJc w:val="left"/>
      <w:pPr>
        <w:tabs>
          <w:tab w:val="num" w:pos="296"/>
        </w:tabs>
        <w:ind w:left="296" w:firstLine="2584"/>
      </w:pPr>
      <w:rPr>
        <w:rFonts w:ascii="Times New Roman" w:eastAsia="Arial Unicode MS" w:hAnsi="Times New Roman" w:hint="default"/>
        <w:b w:val="0"/>
        <w:i w:val="0"/>
        <w:caps w:val="0"/>
        <w:smallCaps w:val="0"/>
        <w:strike w:val="0"/>
        <w:dstrike w:val="0"/>
        <w:color w:val="000000"/>
        <w:kern w:val="0"/>
        <w:position w:val="0"/>
        <w:sz w:val="24"/>
        <w:u w:val="none" w:color="000000"/>
        <w:vertAlign w:val="baseline"/>
        <w:rtl w:val="0"/>
        <w:em w:val="none"/>
      </w:rPr>
    </w:lvl>
    <w:lvl w:ilvl="3">
      <w:start w:val="1"/>
      <w:numFmt w:val="decimal"/>
      <w:lvlText w:val="%4."/>
      <w:lvlJc w:val="left"/>
      <w:pPr>
        <w:tabs>
          <w:tab w:val="num" w:pos="360"/>
        </w:tabs>
        <w:ind w:left="360" w:firstLine="3240"/>
      </w:pPr>
      <w:rPr>
        <w:rFonts w:ascii="Times New Roman" w:eastAsia="Arial Unicode MS" w:hAnsi="Times New Roman" w:hint="default"/>
        <w:b w:val="0"/>
        <w:i w:val="0"/>
        <w:caps w:val="0"/>
        <w:smallCaps w:val="0"/>
        <w:strike w:val="0"/>
        <w:dstrike w:val="0"/>
        <w:color w:val="000000"/>
        <w:kern w:val="0"/>
        <w:position w:val="0"/>
        <w:sz w:val="24"/>
        <w:u w:val="none" w:color="000000"/>
        <w:vertAlign w:val="baseline"/>
        <w:rtl w:val="0"/>
        <w:em w:val="none"/>
      </w:rPr>
    </w:lvl>
    <w:lvl w:ilvl="4">
      <w:start w:val="1"/>
      <w:numFmt w:val="lowerLetter"/>
      <w:lvlText w:val="%5."/>
      <w:lvlJc w:val="left"/>
      <w:pPr>
        <w:tabs>
          <w:tab w:val="num" w:pos="360"/>
        </w:tabs>
        <w:ind w:left="360" w:firstLine="3960"/>
      </w:pPr>
      <w:rPr>
        <w:rFonts w:ascii="Times New Roman" w:eastAsia="Arial Unicode MS" w:hAnsi="Times New Roman" w:hint="default"/>
        <w:b w:val="0"/>
        <w:i w:val="0"/>
        <w:caps w:val="0"/>
        <w:smallCaps w:val="0"/>
        <w:strike w:val="0"/>
        <w:dstrike w:val="0"/>
        <w:color w:val="000000"/>
        <w:kern w:val="0"/>
        <w:position w:val="0"/>
        <w:sz w:val="24"/>
        <w:u w:val="none" w:color="000000"/>
        <w:vertAlign w:val="baseline"/>
        <w:rtl w:val="0"/>
        <w:em w:val="none"/>
      </w:rPr>
    </w:lvl>
    <w:lvl w:ilvl="5">
      <w:start w:val="1"/>
      <w:numFmt w:val="lowerRoman"/>
      <w:lvlText w:val="%6."/>
      <w:lvlJc w:val="left"/>
      <w:pPr>
        <w:tabs>
          <w:tab w:val="num" w:pos="296"/>
        </w:tabs>
        <w:ind w:left="296" w:firstLine="4744"/>
      </w:pPr>
      <w:rPr>
        <w:rFonts w:ascii="Times New Roman" w:eastAsia="Arial Unicode MS" w:hAnsi="Times New Roman" w:hint="default"/>
        <w:b w:val="0"/>
        <w:i w:val="0"/>
        <w:caps w:val="0"/>
        <w:smallCaps w:val="0"/>
        <w:strike w:val="0"/>
        <w:dstrike w:val="0"/>
        <w:color w:val="000000"/>
        <w:kern w:val="0"/>
        <w:position w:val="0"/>
        <w:sz w:val="24"/>
        <w:u w:val="none" w:color="000000"/>
        <w:vertAlign w:val="baseline"/>
        <w:rtl w:val="0"/>
        <w:em w:val="none"/>
      </w:rPr>
    </w:lvl>
    <w:lvl w:ilvl="6">
      <w:start w:val="1"/>
      <w:numFmt w:val="decimal"/>
      <w:lvlText w:val="%7."/>
      <w:lvlJc w:val="left"/>
      <w:pPr>
        <w:tabs>
          <w:tab w:val="num" w:pos="360"/>
        </w:tabs>
        <w:ind w:left="360" w:firstLine="5400"/>
      </w:pPr>
      <w:rPr>
        <w:rFonts w:ascii="Times New Roman" w:eastAsia="Arial Unicode MS" w:hAnsi="Times New Roman" w:hint="default"/>
        <w:b w:val="0"/>
        <w:i w:val="0"/>
        <w:caps w:val="0"/>
        <w:smallCaps w:val="0"/>
        <w:strike w:val="0"/>
        <w:dstrike w:val="0"/>
        <w:color w:val="000000"/>
        <w:kern w:val="0"/>
        <w:position w:val="0"/>
        <w:sz w:val="24"/>
        <w:u w:val="none" w:color="000000"/>
        <w:vertAlign w:val="baseline"/>
        <w:rtl w:val="0"/>
        <w:em w:val="none"/>
      </w:rPr>
    </w:lvl>
    <w:lvl w:ilvl="7">
      <w:start w:val="1"/>
      <w:numFmt w:val="lowerLetter"/>
      <w:lvlText w:val="%8."/>
      <w:lvlJc w:val="left"/>
      <w:pPr>
        <w:tabs>
          <w:tab w:val="num" w:pos="360"/>
        </w:tabs>
        <w:ind w:left="360" w:firstLine="6120"/>
      </w:pPr>
      <w:rPr>
        <w:rFonts w:ascii="Times New Roman" w:eastAsia="Arial Unicode MS" w:hAnsi="Times New Roman" w:hint="default"/>
        <w:b w:val="0"/>
        <w:i w:val="0"/>
        <w:caps w:val="0"/>
        <w:smallCaps w:val="0"/>
        <w:strike w:val="0"/>
        <w:dstrike w:val="0"/>
        <w:color w:val="000000"/>
        <w:kern w:val="0"/>
        <w:position w:val="0"/>
        <w:sz w:val="24"/>
        <w:u w:val="none" w:color="000000"/>
        <w:vertAlign w:val="baseline"/>
        <w:rtl w:val="0"/>
        <w:em w:val="none"/>
      </w:rPr>
    </w:lvl>
    <w:lvl w:ilvl="8">
      <w:start w:val="1"/>
      <w:numFmt w:val="lowerRoman"/>
      <w:lvlText w:val="%9."/>
      <w:lvlJc w:val="left"/>
      <w:pPr>
        <w:tabs>
          <w:tab w:val="num" w:pos="296"/>
        </w:tabs>
        <w:ind w:left="296" w:firstLine="6904"/>
      </w:pPr>
      <w:rPr>
        <w:rFonts w:ascii="Times New Roman" w:eastAsia="Arial Unicode MS" w:hAnsi="Times New Roman" w:hint="default"/>
        <w:b w:val="0"/>
        <w:i w:val="0"/>
        <w:caps w:val="0"/>
        <w:smallCaps w:val="0"/>
        <w:strike w:val="0"/>
        <w:dstrike w:val="0"/>
        <w:color w:val="000000"/>
        <w:kern w:val="0"/>
        <w:position w:val="0"/>
        <w:sz w:val="24"/>
        <w:u w:val="none" w:color="000000"/>
        <w:vertAlign w:val="baseline"/>
        <w:rtl w:val="0"/>
        <w:em w:val="none"/>
      </w:rPr>
    </w:lvl>
  </w:abstractNum>
  <w:abstractNum w:abstractNumId="14" w15:restartNumberingAfterBreak="0">
    <w:nsid w:val="00000017"/>
    <w:multiLevelType w:val="multilevel"/>
    <w:tmpl w:val="894EE889"/>
    <w:lvl w:ilvl="0">
      <w:start w:val="1"/>
      <w:numFmt w:val="lowerLetter"/>
      <w:pStyle w:val="List6"/>
      <w:lvlText w:val="%1."/>
      <w:lvlJc w:val="left"/>
      <w:pPr>
        <w:tabs>
          <w:tab w:val="num" w:pos="336"/>
        </w:tabs>
        <w:ind w:left="336" w:firstLine="1080"/>
      </w:pPr>
      <w:rPr>
        <w:rFonts w:hint="default"/>
        <w:position w:val="0"/>
      </w:rPr>
    </w:lvl>
    <w:lvl w:ilvl="1">
      <w:start w:val="1"/>
      <w:numFmt w:val="lowerLetter"/>
      <w:lvlText w:val="%2."/>
      <w:lvlJc w:val="left"/>
      <w:pPr>
        <w:tabs>
          <w:tab w:val="num" w:pos="360"/>
        </w:tabs>
        <w:ind w:left="360" w:firstLine="1800"/>
      </w:pPr>
      <w:rPr>
        <w:rFonts w:hint="default"/>
        <w:position w:val="0"/>
      </w:rPr>
    </w:lvl>
    <w:lvl w:ilvl="2">
      <w:start w:val="1"/>
      <w:numFmt w:val="lowerRoman"/>
      <w:lvlText w:val="%3."/>
      <w:lvlJc w:val="left"/>
      <w:pPr>
        <w:tabs>
          <w:tab w:val="num" w:pos="296"/>
        </w:tabs>
        <w:ind w:left="296" w:firstLine="2584"/>
      </w:pPr>
      <w:rPr>
        <w:rFonts w:hint="default"/>
        <w:position w:val="0"/>
      </w:rPr>
    </w:lvl>
    <w:lvl w:ilvl="3">
      <w:start w:val="1"/>
      <w:numFmt w:val="decimal"/>
      <w:lvlText w:val="%4."/>
      <w:lvlJc w:val="left"/>
      <w:pPr>
        <w:tabs>
          <w:tab w:val="num" w:pos="360"/>
        </w:tabs>
        <w:ind w:left="360" w:firstLine="3240"/>
      </w:pPr>
      <w:rPr>
        <w:rFonts w:hint="default"/>
        <w:position w:val="0"/>
      </w:rPr>
    </w:lvl>
    <w:lvl w:ilvl="4">
      <w:start w:val="1"/>
      <w:numFmt w:val="lowerLetter"/>
      <w:lvlText w:val="%5."/>
      <w:lvlJc w:val="left"/>
      <w:pPr>
        <w:tabs>
          <w:tab w:val="num" w:pos="360"/>
        </w:tabs>
        <w:ind w:left="360" w:firstLine="3960"/>
      </w:pPr>
      <w:rPr>
        <w:rFonts w:hint="default"/>
        <w:position w:val="0"/>
      </w:rPr>
    </w:lvl>
    <w:lvl w:ilvl="5">
      <w:start w:val="1"/>
      <w:numFmt w:val="lowerRoman"/>
      <w:lvlText w:val="%6."/>
      <w:lvlJc w:val="left"/>
      <w:pPr>
        <w:tabs>
          <w:tab w:val="num" w:pos="296"/>
        </w:tabs>
        <w:ind w:left="296" w:firstLine="4744"/>
      </w:pPr>
      <w:rPr>
        <w:rFonts w:hint="default"/>
        <w:position w:val="0"/>
      </w:rPr>
    </w:lvl>
    <w:lvl w:ilvl="6">
      <w:start w:val="1"/>
      <w:numFmt w:val="decimal"/>
      <w:lvlText w:val="%7."/>
      <w:lvlJc w:val="left"/>
      <w:pPr>
        <w:tabs>
          <w:tab w:val="num" w:pos="360"/>
        </w:tabs>
        <w:ind w:left="360" w:firstLine="5400"/>
      </w:pPr>
      <w:rPr>
        <w:rFonts w:hint="default"/>
        <w:position w:val="0"/>
      </w:rPr>
    </w:lvl>
    <w:lvl w:ilvl="7">
      <w:start w:val="1"/>
      <w:numFmt w:val="lowerLetter"/>
      <w:lvlText w:val="%8."/>
      <w:lvlJc w:val="left"/>
      <w:pPr>
        <w:tabs>
          <w:tab w:val="num" w:pos="360"/>
        </w:tabs>
        <w:ind w:left="360" w:firstLine="6120"/>
      </w:pPr>
      <w:rPr>
        <w:rFonts w:hint="default"/>
        <w:position w:val="0"/>
      </w:rPr>
    </w:lvl>
    <w:lvl w:ilvl="8">
      <w:start w:val="1"/>
      <w:numFmt w:val="lowerRoman"/>
      <w:lvlText w:val="%9."/>
      <w:lvlJc w:val="left"/>
      <w:pPr>
        <w:tabs>
          <w:tab w:val="num" w:pos="296"/>
        </w:tabs>
        <w:ind w:left="296" w:firstLine="6904"/>
      </w:pPr>
      <w:rPr>
        <w:rFonts w:hint="default"/>
        <w:position w:val="0"/>
      </w:rPr>
    </w:lvl>
  </w:abstractNum>
  <w:abstractNum w:abstractNumId="15" w15:restartNumberingAfterBreak="0">
    <w:nsid w:val="00000018"/>
    <w:multiLevelType w:val="multilevel"/>
    <w:tmpl w:val="894EE88A"/>
    <w:lvl w:ilvl="0">
      <w:start w:val="1"/>
      <w:numFmt w:val="lowerLetter"/>
      <w:pStyle w:val="ImportWordListStyleDefinition6"/>
      <w:lvlText w:val="%1."/>
      <w:lvlJc w:val="left"/>
      <w:pPr>
        <w:tabs>
          <w:tab w:val="num" w:pos="360"/>
        </w:tabs>
        <w:ind w:left="360" w:firstLine="1080"/>
      </w:pPr>
      <w:rPr>
        <w:rFonts w:ascii="Times New Roman" w:eastAsia="Arial Unicode MS" w:hAnsi="Times New Roman" w:hint="default"/>
        <w:b w:val="0"/>
        <w:i w:val="0"/>
        <w:caps w:val="0"/>
        <w:smallCaps w:val="0"/>
        <w:strike w:val="0"/>
        <w:dstrike w:val="0"/>
        <w:color w:val="000000"/>
        <w:kern w:val="0"/>
        <w:position w:val="0"/>
        <w:sz w:val="24"/>
        <w:u w:val="none" w:color="000000"/>
        <w:vertAlign w:val="baseline"/>
        <w:rtl w:val="0"/>
        <w:em w:val="none"/>
      </w:rPr>
    </w:lvl>
    <w:lvl w:ilvl="1">
      <w:start w:val="1"/>
      <w:numFmt w:val="lowerLetter"/>
      <w:lvlText w:val="%2."/>
      <w:lvlJc w:val="left"/>
      <w:pPr>
        <w:tabs>
          <w:tab w:val="num" w:pos="360"/>
        </w:tabs>
        <w:ind w:left="360" w:firstLine="1800"/>
      </w:pPr>
      <w:rPr>
        <w:rFonts w:ascii="Times New Roman" w:eastAsia="Arial Unicode MS" w:hAnsi="Times New Roman" w:hint="default"/>
        <w:b w:val="0"/>
        <w:i w:val="0"/>
        <w:caps w:val="0"/>
        <w:smallCaps w:val="0"/>
        <w:strike w:val="0"/>
        <w:dstrike w:val="0"/>
        <w:color w:val="000000"/>
        <w:kern w:val="0"/>
        <w:position w:val="0"/>
        <w:sz w:val="24"/>
        <w:u w:val="none" w:color="000000"/>
        <w:vertAlign w:val="baseline"/>
        <w:rtl w:val="0"/>
        <w:em w:val="none"/>
      </w:rPr>
    </w:lvl>
    <w:lvl w:ilvl="2">
      <w:start w:val="1"/>
      <w:numFmt w:val="lowerRoman"/>
      <w:lvlText w:val="%3."/>
      <w:lvlJc w:val="left"/>
      <w:pPr>
        <w:tabs>
          <w:tab w:val="num" w:pos="296"/>
        </w:tabs>
        <w:ind w:left="296" w:firstLine="2584"/>
      </w:pPr>
      <w:rPr>
        <w:rFonts w:ascii="Times New Roman" w:eastAsia="Arial Unicode MS" w:hAnsi="Times New Roman" w:hint="default"/>
        <w:b w:val="0"/>
        <w:i w:val="0"/>
        <w:caps w:val="0"/>
        <w:smallCaps w:val="0"/>
        <w:strike w:val="0"/>
        <w:dstrike w:val="0"/>
        <w:color w:val="000000"/>
        <w:kern w:val="0"/>
        <w:position w:val="0"/>
        <w:sz w:val="24"/>
        <w:u w:val="none" w:color="000000"/>
        <w:vertAlign w:val="baseline"/>
        <w:rtl w:val="0"/>
        <w:em w:val="none"/>
      </w:rPr>
    </w:lvl>
    <w:lvl w:ilvl="3">
      <w:start w:val="1"/>
      <w:numFmt w:val="decimal"/>
      <w:lvlText w:val="%4."/>
      <w:lvlJc w:val="left"/>
      <w:pPr>
        <w:tabs>
          <w:tab w:val="num" w:pos="360"/>
        </w:tabs>
        <w:ind w:left="360" w:firstLine="3240"/>
      </w:pPr>
      <w:rPr>
        <w:rFonts w:ascii="Times New Roman" w:eastAsia="Arial Unicode MS" w:hAnsi="Times New Roman" w:hint="default"/>
        <w:b w:val="0"/>
        <w:i w:val="0"/>
        <w:caps w:val="0"/>
        <w:smallCaps w:val="0"/>
        <w:strike w:val="0"/>
        <w:dstrike w:val="0"/>
        <w:color w:val="000000"/>
        <w:kern w:val="0"/>
        <w:position w:val="0"/>
        <w:sz w:val="24"/>
        <w:u w:val="none" w:color="000000"/>
        <w:vertAlign w:val="baseline"/>
        <w:rtl w:val="0"/>
        <w:em w:val="none"/>
      </w:rPr>
    </w:lvl>
    <w:lvl w:ilvl="4">
      <w:start w:val="1"/>
      <w:numFmt w:val="lowerLetter"/>
      <w:lvlText w:val="%5."/>
      <w:lvlJc w:val="left"/>
      <w:pPr>
        <w:tabs>
          <w:tab w:val="num" w:pos="360"/>
        </w:tabs>
        <w:ind w:left="360" w:firstLine="3960"/>
      </w:pPr>
      <w:rPr>
        <w:rFonts w:ascii="Times New Roman" w:eastAsia="Arial Unicode MS" w:hAnsi="Times New Roman" w:hint="default"/>
        <w:b w:val="0"/>
        <w:i w:val="0"/>
        <w:caps w:val="0"/>
        <w:smallCaps w:val="0"/>
        <w:strike w:val="0"/>
        <w:dstrike w:val="0"/>
        <w:color w:val="000000"/>
        <w:kern w:val="0"/>
        <w:position w:val="0"/>
        <w:sz w:val="24"/>
        <w:u w:val="none" w:color="000000"/>
        <w:vertAlign w:val="baseline"/>
        <w:rtl w:val="0"/>
        <w:em w:val="none"/>
      </w:rPr>
    </w:lvl>
    <w:lvl w:ilvl="5">
      <w:start w:val="1"/>
      <w:numFmt w:val="lowerRoman"/>
      <w:lvlText w:val="%6."/>
      <w:lvlJc w:val="left"/>
      <w:pPr>
        <w:tabs>
          <w:tab w:val="num" w:pos="296"/>
        </w:tabs>
        <w:ind w:left="296" w:firstLine="4744"/>
      </w:pPr>
      <w:rPr>
        <w:rFonts w:ascii="Times New Roman" w:eastAsia="Arial Unicode MS" w:hAnsi="Times New Roman" w:hint="default"/>
        <w:b w:val="0"/>
        <w:i w:val="0"/>
        <w:caps w:val="0"/>
        <w:smallCaps w:val="0"/>
        <w:strike w:val="0"/>
        <w:dstrike w:val="0"/>
        <w:color w:val="000000"/>
        <w:kern w:val="0"/>
        <w:position w:val="0"/>
        <w:sz w:val="24"/>
        <w:u w:val="none" w:color="000000"/>
        <w:vertAlign w:val="baseline"/>
        <w:rtl w:val="0"/>
        <w:em w:val="none"/>
      </w:rPr>
    </w:lvl>
    <w:lvl w:ilvl="6">
      <w:start w:val="1"/>
      <w:numFmt w:val="decimal"/>
      <w:lvlText w:val="%7."/>
      <w:lvlJc w:val="left"/>
      <w:pPr>
        <w:tabs>
          <w:tab w:val="num" w:pos="360"/>
        </w:tabs>
        <w:ind w:left="360" w:firstLine="5400"/>
      </w:pPr>
      <w:rPr>
        <w:rFonts w:ascii="Times New Roman" w:eastAsia="Arial Unicode MS" w:hAnsi="Times New Roman" w:hint="default"/>
        <w:b w:val="0"/>
        <w:i w:val="0"/>
        <w:caps w:val="0"/>
        <w:smallCaps w:val="0"/>
        <w:strike w:val="0"/>
        <w:dstrike w:val="0"/>
        <w:color w:val="000000"/>
        <w:kern w:val="0"/>
        <w:position w:val="0"/>
        <w:sz w:val="24"/>
        <w:u w:val="none" w:color="000000"/>
        <w:vertAlign w:val="baseline"/>
        <w:rtl w:val="0"/>
        <w:em w:val="none"/>
      </w:rPr>
    </w:lvl>
    <w:lvl w:ilvl="7">
      <w:start w:val="1"/>
      <w:numFmt w:val="lowerLetter"/>
      <w:lvlText w:val="%8."/>
      <w:lvlJc w:val="left"/>
      <w:pPr>
        <w:tabs>
          <w:tab w:val="num" w:pos="360"/>
        </w:tabs>
        <w:ind w:left="360" w:firstLine="6120"/>
      </w:pPr>
      <w:rPr>
        <w:rFonts w:ascii="Times New Roman" w:eastAsia="Arial Unicode MS" w:hAnsi="Times New Roman" w:hint="default"/>
        <w:b w:val="0"/>
        <w:i w:val="0"/>
        <w:caps w:val="0"/>
        <w:smallCaps w:val="0"/>
        <w:strike w:val="0"/>
        <w:dstrike w:val="0"/>
        <w:color w:val="000000"/>
        <w:kern w:val="0"/>
        <w:position w:val="0"/>
        <w:sz w:val="24"/>
        <w:u w:val="none" w:color="000000"/>
        <w:vertAlign w:val="baseline"/>
        <w:rtl w:val="0"/>
        <w:em w:val="none"/>
      </w:rPr>
    </w:lvl>
    <w:lvl w:ilvl="8">
      <w:start w:val="1"/>
      <w:numFmt w:val="lowerRoman"/>
      <w:lvlText w:val="%9."/>
      <w:lvlJc w:val="left"/>
      <w:pPr>
        <w:tabs>
          <w:tab w:val="num" w:pos="296"/>
        </w:tabs>
        <w:ind w:left="296" w:firstLine="6904"/>
      </w:pPr>
      <w:rPr>
        <w:rFonts w:ascii="Times New Roman" w:eastAsia="Arial Unicode MS" w:hAnsi="Times New Roman" w:hint="default"/>
        <w:b w:val="0"/>
        <w:i w:val="0"/>
        <w:caps w:val="0"/>
        <w:smallCaps w:val="0"/>
        <w:strike w:val="0"/>
        <w:dstrike w:val="0"/>
        <w:color w:val="000000"/>
        <w:kern w:val="0"/>
        <w:position w:val="0"/>
        <w:sz w:val="24"/>
        <w:u w:val="none" w:color="000000"/>
        <w:vertAlign w:val="baseline"/>
        <w:rtl w:val="0"/>
        <w:em w:val="none"/>
      </w:rPr>
    </w:lvl>
  </w:abstractNum>
  <w:abstractNum w:abstractNumId="16" w15:restartNumberingAfterBreak="0">
    <w:nsid w:val="0000001A"/>
    <w:multiLevelType w:val="multilevel"/>
    <w:tmpl w:val="894EE88C"/>
    <w:lvl w:ilvl="0">
      <w:start w:val="1"/>
      <w:numFmt w:val="lowerLetter"/>
      <w:pStyle w:val="List7"/>
      <w:lvlText w:val="%1."/>
      <w:lvlJc w:val="left"/>
      <w:pPr>
        <w:tabs>
          <w:tab w:val="num" w:pos="336"/>
        </w:tabs>
        <w:ind w:left="336" w:firstLine="1080"/>
      </w:pPr>
      <w:rPr>
        <w:rFonts w:hint="default"/>
        <w:position w:val="0"/>
      </w:rPr>
    </w:lvl>
    <w:lvl w:ilvl="1">
      <w:start w:val="1"/>
      <w:numFmt w:val="lowerLetter"/>
      <w:lvlText w:val="%2."/>
      <w:lvlJc w:val="left"/>
      <w:pPr>
        <w:tabs>
          <w:tab w:val="num" w:pos="360"/>
        </w:tabs>
        <w:ind w:left="360" w:firstLine="1800"/>
      </w:pPr>
      <w:rPr>
        <w:rFonts w:hint="default"/>
        <w:position w:val="0"/>
      </w:rPr>
    </w:lvl>
    <w:lvl w:ilvl="2">
      <w:start w:val="1"/>
      <w:numFmt w:val="lowerRoman"/>
      <w:lvlText w:val="%3."/>
      <w:lvlJc w:val="left"/>
      <w:pPr>
        <w:tabs>
          <w:tab w:val="num" w:pos="296"/>
        </w:tabs>
        <w:ind w:left="296" w:firstLine="2584"/>
      </w:pPr>
      <w:rPr>
        <w:rFonts w:hint="default"/>
        <w:position w:val="0"/>
      </w:rPr>
    </w:lvl>
    <w:lvl w:ilvl="3">
      <w:start w:val="1"/>
      <w:numFmt w:val="decimal"/>
      <w:lvlText w:val="%4."/>
      <w:lvlJc w:val="left"/>
      <w:pPr>
        <w:tabs>
          <w:tab w:val="num" w:pos="360"/>
        </w:tabs>
        <w:ind w:left="360" w:firstLine="3240"/>
      </w:pPr>
      <w:rPr>
        <w:rFonts w:hint="default"/>
        <w:position w:val="0"/>
      </w:rPr>
    </w:lvl>
    <w:lvl w:ilvl="4">
      <w:start w:val="1"/>
      <w:numFmt w:val="lowerLetter"/>
      <w:lvlText w:val="%5."/>
      <w:lvlJc w:val="left"/>
      <w:pPr>
        <w:tabs>
          <w:tab w:val="num" w:pos="360"/>
        </w:tabs>
        <w:ind w:left="360" w:firstLine="3960"/>
      </w:pPr>
      <w:rPr>
        <w:rFonts w:hint="default"/>
        <w:position w:val="0"/>
      </w:rPr>
    </w:lvl>
    <w:lvl w:ilvl="5">
      <w:start w:val="1"/>
      <w:numFmt w:val="lowerRoman"/>
      <w:lvlText w:val="%6."/>
      <w:lvlJc w:val="left"/>
      <w:pPr>
        <w:tabs>
          <w:tab w:val="num" w:pos="296"/>
        </w:tabs>
        <w:ind w:left="296" w:firstLine="4744"/>
      </w:pPr>
      <w:rPr>
        <w:rFonts w:hint="default"/>
        <w:position w:val="0"/>
      </w:rPr>
    </w:lvl>
    <w:lvl w:ilvl="6">
      <w:start w:val="1"/>
      <w:numFmt w:val="decimal"/>
      <w:lvlText w:val="%7."/>
      <w:lvlJc w:val="left"/>
      <w:pPr>
        <w:tabs>
          <w:tab w:val="num" w:pos="360"/>
        </w:tabs>
        <w:ind w:left="360" w:firstLine="5400"/>
      </w:pPr>
      <w:rPr>
        <w:rFonts w:hint="default"/>
        <w:position w:val="0"/>
      </w:rPr>
    </w:lvl>
    <w:lvl w:ilvl="7">
      <w:start w:val="1"/>
      <w:numFmt w:val="lowerLetter"/>
      <w:lvlText w:val="%8."/>
      <w:lvlJc w:val="left"/>
      <w:pPr>
        <w:tabs>
          <w:tab w:val="num" w:pos="360"/>
        </w:tabs>
        <w:ind w:left="360" w:firstLine="6120"/>
      </w:pPr>
      <w:rPr>
        <w:rFonts w:hint="default"/>
        <w:position w:val="0"/>
      </w:rPr>
    </w:lvl>
    <w:lvl w:ilvl="8">
      <w:start w:val="1"/>
      <w:numFmt w:val="lowerRoman"/>
      <w:lvlText w:val="%9."/>
      <w:lvlJc w:val="left"/>
      <w:pPr>
        <w:tabs>
          <w:tab w:val="num" w:pos="296"/>
        </w:tabs>
        <w:ind w:left="296" w:firstLine="6904"/>
      </w:pPr>
      <w:rPr>
        <w:rFonts w:hint="default"/>
        <w:position w:val="0"/>
      </w:rPr>
    </w:lvl>
  </w:abstractNum>
  <w:abstractNum w:abstractNumId="17" w15:restartNumberingAfterBreak="0">
    <w:nsid w:val="0000001B"/>
    <w:multiLevelType w:val="multilevel"/>
    <w:tmpl w:val="894EE88D"/>
    <w:lvl w:ilvl="0">
      <w:start w:val="1"/>
      <w:numFmt w:val="lowerLetter"/>
      <w:pStyle w:val="ImportWordListStyleDefinition2"/>
      <w:lvlText w:val="%1."/>
      <w:lvlJc w:val="left"/>
      <w:pPr>
        <w:tabs>
          <w:tab w:val="num" w:pos="360"/>
        </w:tabs>
        <w:ind w:left="360" w:firstLine="1080"/>
      </w:pPr>
      <w:rPr>
        <w:rFonts w:ascii="Times New Roman" w:eastAsia="Arial Unicode MS" w:hAnsi="Times New Roman" w:hint="default"/>
        <w:b w:val="0"/>
        <w:i w:val="0"/>
        <w:caps w:val="0"/>
        <w:smallCaps w:val="0"/>
        <w:strike w:val="0"/>
        <w:dstrike w:val="0"/>
        <w:color w:val="000000"/>
        <w:kern w:val="0"/>
        <w:position w:val="0"/>
        <w:sz w:val="24"/>
        <w:u w:val="none" w:color="000000"/>
        <w:vertAlign w:val="baseline"/>
        <w:rtl w:val="0"/>
        <w:em w:val="none"/>
      </w:rPr>
    </w:lvl>
    <w:lvl w:ilvl="1">
      <w:start w:val="1"/>
      <w:numFmt w:val="lowerLetter"/>
      <w:lvlText w:val="%2."/>
      <w:lvlJc w:val="left"/>
      <w:pPr>
        <w:tabs>
          <w:tab w:val="num" w:pos="360"/>
        </w:tabs>
        <w:ind w:left="360" w:firstLine="1800"/>
      </w:pPr>
      <w:rPr>
        <w:rFonts w:ascii="Times New Roman" w:eastAsia="Arial Unicode MS" w:hAnsi="Times New Roman" w:hint="default"/>
        <w:b w:val="0"/>
        <w:i w:val="0"/>
        <w:caps w:val="0"/>
        <w:smallCaps w:val="0"/>
        <w:strike w:val="0"/>
        <w:dstrike w:val="0"/>
        <w:color w:val="000000"/>
        <w:kern w:val="0"/>
        <w:position w:val="0"/>
        <w:sz w:val="24"/>
        <w:u w:val="none" w:color="000000"/>
        <w:vertAlign w:val="baseline"/>
        <w:rtl w:val="0"/>
        <w:em w:val="none"/>
      </w:rPr>
    </w:lvl>
    <w:lvl w:ilvl="2">
      <w:start w:val="1"/>
      <w:numFmt w:val="lowerRoman"/>
      <w:lvlText w:val="%3."/>
      <w:lvlJc w:val="left"/>
      <w:pPr>
        <w:tabs>
          <w:tab w:val="num" w:pos="296"/>
        </w:tabs>
        <w:ind w:left="296" w:firstLine="2584"/>
      </w:pPr>
      <w:rPr>
        <w:rFonts w:ascii="Times New Roman" w:eastAsia="Arial Unicode MS" w:hAnsi="Times New Roman" w:hint="default"/>
        <w:b w:val="0"/>
        <w:i w:val="0"/>
        <w:caps w:val="0"/>
        <w:smallCaps w:val="0"/>
        <w:strike w:val="0"/>
        <w:dstrike w:val="0"/>
        <w:color w:val="000000"/>
        <w:kern w:val="0"/>
        <w:position w:val="0"/>
        <w:sz w:val="24"/>
        <w:u w:val="none" w:color="000000"/>
        <w:vertAlign w:val="baseline"/>
        <w:rtl w:val="0"/>
        <w:em w:val="none"/>
      </w:rPr>
    </w:lvl>
    <w:lvl w:ilvl="3">
      <w:start w:val="1"/>
      <w:numFmt w:val="decimal"/>
      <w:lvlText w:val="%4."/>
      <w:lvlJc w:val="left"/>
      <w:pPr>
        <w:tabs>
          <w:tab w:val="num" w:pos="360"/>
        </w:tabs>
        <w:ind w:left="360" w:firstLine="3240"/>
      </w:pPr>
      <w:rPr>
        <w:rFonts w:ascii="Times New Roman" w:eastAsia="Arial Unicode MS" w:hAnsi="Times New Roman" w:hint="default"/>
        <w:b w:val="0"/>
        <w:i w:val="0"/>
        <w:caps w:val="0"/>
        <w:smallCaps w:val="0"/>
        <w:strike w:val="0"/>
        <w:dstrike w:val="0"/>
        <w:color w:val="000000"/>
        <w:kern w:val="0"/>
        <w:position w:val="0"/>
        <w:sz w:val="24"/>
        <w:u w:val="none" w:color="000000"/>
        <w:vertAlign w:val="baseline"/>
        <w:rtl w:val="0"/>
        <w:em w:val="none"/>
      </w:rPr>
    </w:lvl>
    <w:lvl w:ilvl="4">
      <w:start w:val="1"/>
      <w:numFmt w:val="lowerLetter"/>
      <w:lvlText w:val="%5."/>
      <w:lvlJc w:val="left"/>
      <w:pPr>
        <w:tabs>
          <w:tab w:val="num" w:pos="360"/>
        </w:tabs>
        <w:ind w:left="360" w:firstLine="3960"/>
      </w:pPr>
      <w:rPr>
        <w:rFonts w:ascii="Times New Roman" w:eastAsia="Arial Unicode MS" w:hAnsi="Times New Roman" w:hint="default"/>
        <w:b w:val="0"/>
        <w:i w:val="0"/>
        <w:caps w:val="0"/>
        <w:smallCaps w:val="0"/>
        <w:strike w:val="0"/>
        <w:dstrike w:val="0"/>
        <w:color w:val="000000"/>
        <w:kern w:val="0"/>
        <w:position w:val="0"/>
        <w:sz w:val="24"/>
        <w:u w:val="none" w:color="000000"/>
        <w:vertAlign w:val="baseline"/>
        <w:rtl w:val="0"/>
        <w:em w:val="none"/>
      </w:rPr>
    </w:lvl>
    <w:lvl w:ilvl="5">
      <w:start w:val="1"/>
      <w:numFmt w:val="lowerRoman"/>
      <w:lvlText w:val="%6."/>
      <w:lvlJc w:val="left"/>
      <w:pPr>
        <w:tabs>
          <w:tab w:val="num" w:pos="296"/>
        </w:tabs>
        <w:ind w:left="296" w:firstLine="4744"/>
      </w:pPr>
      <w:rPr>
        <w:rFonts w:ascii="Times New Roman" w:eastAsia="Arial Unicode MS" w:hAnsi="Times New Roman" w:hint="default"/>
        <w:b w:val="0"/>
        <w:i w:val="0"/>
        <w:caps w:val="0"/>
        <w:smallCaps w:val="0"/>
        <w:strike w:val="0"/>
        <w:dstrike w:val="0"/>
        <w:color w:val="000000"/>
        <w:kern w:val="0"/>
        <w:position w:val="0"/>
        <w:sz w:val="24"/>
        <w:u w:val="none" w:color="000000"/>
        <w:vertAlign w:val="baseline"/>
        <w:rtl w:val="0"/>
        <w:em w:val="none"/>
      </w:rPr>
    </w:lvl>
    <w:lvl w:ilvl="6">
      <w:start w:val="1"/>
      <w:numFmt w:val="decimal"/>
      <w:lvlText w:val="%7."/>
      <w:lvlJc w:val="left"/>
      <w:pPr>
        <w:tabs>
          <w:tab w:val="num" w:pos="360"/>
        </w:tabs>
        <w:ind w:left="360" w:firstLine="5400"/>
      </w:pPr>
      <w:rPr>
        <w:rFonts w:ascii="Times New Roman" w:eastAsia="Arial Unicode MS" w:hAnsi="Times New Roman" w:hint="default"/>
        <w:b w:val="0"/>
        <w:i w:val="0"/>
        <w:caps w:val="0"/>
        <w:smallCaps w:val="0"/>
        <w:strike w:val="0"/>
        <w:dstrike w:val="0"/>
        <w:color w:val="000000"/>
        <w:kern w:val="0"/>
        <w:position w:val="0"/>
        <w:sz w:val="24"/>
        <w:u w:val="none" w:color="000000"/>
        <w:vertAlign w:val="baseline"/>
        <w:rtl w:val="0"/>
        <w:em w:val="none"/>
      </w:rPr>
    </w:lvl>
    <w:lvl w:ilvl="7">
      <w:start w:val="1"/>
      <w:numFmt w:val="lowerLetter"/>
      <w:lvlText w:val="%8."/>
      <w:lvlJc w:val="left"/>
      <w:pPr>
        <w:tabs>
          <w:tab w:val="num" w:pos="360"/>
        </w:tabs>
        <w:ind w:left="360" w:firstLine="6120"/>
      </w:pPr>
      <w:rPr>
        <w:rFonts w:ascii="Times New Roman" w:eastAsia="Arial Unicode MS" w:hAnsi="Times New Roman" w:hint="default"/>
        <w:b w:val="0"/>
        <w:i w:val="0"/>
        <w:caps w:val="0"/>
        <w:smallCaps w:val="0"/>
        <w:strike w:val="0"/>
        <w:dstrike w:val="0"/>
        <w:color w:val="000000"/>
        <w:kern w:val="0"/>
        <w:position w:val="0"/>
        <w:sz w:val="24"/>
        <w:u w:val="none" w:color="000000"/>
        <w:vertAlign w:val="baseline"/>
        <w:rtl w:val="0"/>
        <w:em w:val="none"/>
      </w:rPr>
    </w:lvl>
    <w:lvl w:ilvl="8">
      <w:start w:val="1"/>
      <w:numFmt w:val="lowerRoman"/>
      <w:lvlText w:val="%9."/>
      <w:lvlJc w:val="left"/>
      <w:pPr>
        <w:tabs>
          <w:tab w:val="num" w:pos="296"/>
        </w:tabs>
        <w:ind w:left="296" w:firstLine="6904"/>
      </w:pPr>
      <w:rPr>
        <w:rFonts w:ascii="Times New Roman" w:eastAsia="Arial Unicode MS" w:hAnsi="Times New Roman" w:hint="default"/>
        <w:b w:val="0"/>
        <w:i w:val="0"/>
        <w:caps w:val="0"/>
        <w:smallCaps w:val="0"/>
        <w:strike w:val="0"/>
        <w:dstrike w:val="0"/>
        <w:color w:val="000000"/>
        <w:kern w:val="0"/>
        <w:position w:val="0"/>
        <w:sz w:val="24"/>
        <w:u w:val="none" w:color="000000"/>
        <w:vertAlign w:val="baseline"/>
        <w:rtl w:val="0"/>
        <w:em w:val="none"/>
      </w:rPr>
    </w:lvl>
  </w:abstractNum>
  <w:abstractNum w:abstractNumId="18" w15:restartNumberingAfterBreak="0">
    <w:nsid w:val="0000001D"/>
    <w:multiLevelType w:val="multilevel"/>
    <w:tmpl w:val="894EE88F"/>
    <w:lvl w:ilvl="0">
      <w:start w:val="1"/>
      <w:numFmt w:val="lowerLetter"/>
      <w:pStyle w:val="List8"/>
      <w:lvlText w:val="%1."/>
      <w:lvlJc w:val="left"/>
      <w:pPr>
        <w:tabs>
          <w:tab w:val="num" w:pos="348"/>
        </w:tabs>
        <w:ind w:left="348" w:firstLine="360"/>
      </w:pPr>
      <w:rPr>
        <w:rFonts w:hint="default"/>
        <w:position w:val="0"/>
      </w:rPr>
    </w:lvl>
    <w:lvl w:ilvl="1">
      <w:start w:val="1"/>
      <w:numFmt w:val="lowerLetter"/>
      <w:lvlText w:val="%2."/>
      <w:lvlJc w:val="left"/>
      <w:pPr>
        <w:tabs>
          <w:tab w:val="num" w:pos="360"/>
        </w:tabs>
        <w:ind w:left="360" w:firstLine="1080"/>
      </w:pPr>
      <w:rPr>
        <w:rFonts w:hint="default"/>
        <w:position w:val="0"/>
      </w:rPr>
    </w:lvl>
    <w:lvl w:ilvl="2">
      <w:start w:val="1"/>
      <w:numFmt w:val="lowerRoman"/>
      <w:lvlText w:val="%3."/>
      <w:lvlJc w:val="left"/>
      <w:pPr>
        <w:tabs>
          <w:tab w:val="num" w:pos="296"/>
        </w:tabs>
        <w:ind w:left="296" w:firstLine="1864"/>
      </w:pPr>
      <w:rPr>
        <w:rFonts w:hint="default"/>
        <w:position w:val="0"/>
      </w:rPr>
    </w:lvl>
    <w:lvl w:ilvl="3">
      <w:start w:val="1"/>
      <w:numFmt w:val="decimal"/>
      <w:lvlText w:val="%4."/>
      <w:lvlJc w:val="left"/>
      <w:pPr>
        <w:tabs>
          <w:tab w:val="num" w:pos="360"/>
        </w:tabs>
        <w:ind w:left="360" w:firstLine="2520"/>
      </w:pPr>
      <w:rPr>
        <w:rFonts w:hint="default"/>
        <w:position w:val="0"/>
      </w:rPr>
    </w:lvl>
    <w:lvl w:ilvl="4">
      <w:start w:val="1"/>
      <w:numFmt w:val="lowerLetter"/>
      <w:lvlText w:val="%5."/>
      <w:lvlJc w:val="left"/>
      <w:pPr>
        <w:tabs>
          <w:tab w:val="num" w:pos="360"/>
        </w:tabs>
        <w:ind w:left="360" w:firstLine="3240"/>
      </w:pPr>
      <w:rPr>
        <w:rFonts w:hint="default"/>
        <w:position w:val="0"/>
      </w:rPr>
    </w:lvl>
    <w:lvl w:ilvl="5">
      <w:start w:val="1"/>
      <w:numFmt w:val="lowerRoman"/>
      <w:lvlText w:val="%6."/>
      <w:lvlJc w:val="left"/>
      <w:pPr>
        <w:tabs>
          <w:tab w:val="num" w:pos="296"/>
        </w:tabs>
        <w:ind w:left="296" w:firstLine="4024"/>
      </w:pPr>
      <w:rPr>
        <w:rFonts w:hint="default"/>
        <w:position w:val="0"/>
      </w:rPr>
    </w:lvl>
    <w:lvl w:ilvl="6">
      <w:start w:val="1"/>
      <w:numFmt w:val="decimal"/>
      <w:lvlText w:val="%7."/>
      <w:lvlJc w:val="left"/>
      <w:pPr>
        <w:tabs>
          <w:tab w:val="num" w:pos="360"/>
        </w:tabs>
        <w:ind w:left="360" w:firstLine="4680"/>
      </w:pPr>
      <w:rPr>
        <w:rFonts w:hint="default"/>
        <w:position w:val="0"/>
      </w:rPr>
    </w:lvl>
    <w:lvl w:ilvl="7">
      <w:start w:val="1"/>
      <w:numFmt w:val="lowerLetter"/>
      <w:lvlText w:val="%8."/>
      <w:lvlJc w:val="left"/>
      <w:pPr>
        <w:tabs>
          <w:tab w:val="num" w:pos="360"/>
        </w:tabs>
        <w:ind w:left="360" w:firstLine="5400"/>
      </w:pPr>
      <w:rPr>
        <w:rFonts w:hint="default"/>
        <w:position w:val="0"/>
      </w:rPr>
    </w:lvl>
    <w:lvl w:ilvl="8">
      <w:start w:val="1"/>
      <w:numFmt w:val="lowerRoman"/>
      <w:lvlText w:val="%9."/>
      <w:lvlJc w:val="left"/>
      <w:pPr>
        <w:tabs>
          <w:tab w:val="num" w:pos="296"/>
        </w:tabs>
        <w:ind w:left="296" w:firstLine="6184"/>
      </w:pPr>
      <w:rPr>
        <w:rFonts w:hint="default"/>
        <w:position w:val="0"/>
      </w:rPr>
    </w:lvl>
  </w:abstractNum>
  <w:abstractNum w:abstractNumId="19" w15:restartNumberingAfterBreak="0">
    <w:nsid w:val="0000001E"/>
    <w:multiLevelType w:val="multilevel"/>
    <w:tmpl w:val="894EE890"/>
    <w:lvl w:ilvl="0">
      <w:start w:val="1"/>
      <w:numFmt w:val="lowerLetter"/>
      <w:pStyle w:val="ImportWordListStyleDefinition12"/>
      <w:lvlText w:val="%1."/>
      <w:lvlJc w:val="left"/>
      <w:pPr>
        <w:tabs>
          <w:tab w:val="num" w:pos="360"/>
        </w:tabs>
        <w:ind w:left="360" w:firstLine="360"/>
      </w:pPr>
      <w:rPr>
        <w:rFonts w:ascii="Times New Roman" w:eastAsia="Arial Unicode MS" w:hAnsi="Times New Roman" w:hint="default"/>
        <w:b w:val="0"/>
        <w:i w:val="0"/>
        <w:caps w:val="0"/>
        <w:smallCaps w:val="0"/>
        <w:strike w:val="0"/>
        <w:dstrike w:val="0"/>
        <w:color w:val="000000"/>
        <w:kern w:val="0"/>
        <w:position w:val="0"/>
        <w:sz w:val="24"/>
        <w:u w:val="none" w:color="000000"/>
        <w:vertAlign w:val="baseline"/>
        <w:rtl w:val="0"/>
        <w:em w:val="none"/>
      </w:rPr>
    </w:lvl>
    <w:lvl w:ilvl="1">
      <w:start w:val="1"/>
      <w:numFmt w:val="lowerLetter"/>
      <w:lvlText w:val="%2."/>
      <w:lvlJc w:val="left"/>
      <w:pPr>
        <w:tabs>
          <w:tab w:val="num" w:pos="360"/>
        </w:tabs>
        <w:ind w:left="360" w:firstLine="1080"/>
      </w:pPr>
      <w:rPr>
        <w:rFonts w:ascii="Times New Roman" w:eastAsia="Arial Unicode MS" w:hAnsi="Times New Roman" w:hint="default"/>
        <w:b w:val="0"/>
        <w:i w:val="0"/>
        <w:caps w:val="0"/>
        <w:smallCaps w:val="0"/>
        <w:strike w:val="0"/>
        <w:dstrike w:val="0"/>
        <w:color w:val="000000"/>
        <w:kern w:val="0"/>
        <w:position w:val="0"/>
        <w:sz w:val="24"/>
        <w:u w:val="none" w:color="000000"/>
        <w:vertAlign w:val="baseline"/>
        <w:rtl w:val="0"/>
        <w:em w:val="none"/>
      </w:rPr>
    </w:lvl>
    <w:lvl w:ilvl="2">
      <w:start w:val="1"/>
      <w:numFmt w:val="lowerRoman"/>
      <w:lvlText w:val="%3."/>
      <w:lvlJc w:val="left"/>
      <w:pPr>
        <w:tabs>
          <w:tab w:val="num" w:pos="296"/>
        </w:tabs>
        <w:ind w:left="296" w:firstLine="1864"/>
      </w:pPr>
      <w:rPr>
        <w:rFonts w:ascii="Times New Roman" w:eastAsia="Arial Unicode MS" w:hAnsi="Times New Roman" w:hint="default"/>
        <w:b w:val="0"/>
        <w:i w:val="0"/>
        <w:caps w:val="0"/>
        <w:smallCaps w:val="0"/>
        <w:strike w:val="0"/>
        <w:dstrike w:val="0"/>
        <w:color w:val="000000"/>
        <w:kern w:val="0"/>
        <w:position w:val="0"/>
        <w:sz w:val="24"/>
        <w:u w:val="none" w:color="000000"/>
        <w:vertAlign w:val="baseline"/>
        <w:rtl w:val="0"/>
        <w:em w:val="none"/>
      </w:rPr>
    </w:lvl>
    <w:lvl w:ilvl="3">
      <w:start w:val="1"/>
      <w:numFmt w:val="decimal"/>
      <w:lvlText w:val="%4."/>
      <w:lvlJc w:val="left"/>
      <w:pPr>
        <w:tabs>
          <w:tab w:val="num" w:pos="360"/>
        </w:tabs>
        <w:ind w:left="360" w:firstLine="2520"/>
      </w:pPr>
      <w:rPr>
        <w:rFonts w:ascii="Times New Roman" w:eastAsia="Arial Unicode MS" w:hAnsi="Times New Roman" w:hint="default"/>
        <w:b w:val="0"/>
        <w:i w:val="0"/>
        <w:caps w:val="0"/>
        <w:smallCaps w:val="0"/>
        <w:strike w:val="0"/>
        <w:dstrike w:val="0"/>
        <w:color w:val="000000"/>
        <w:kern w:val="0"/>
        <w:position w:val="0"/>
        <w:sz w:val="24"/>
        <w:u w:val="none" w:color="000000"/>
        <w:vertAlign w:val="baseline"/>
        <w:rtl w:val="0"/>
        <w:em w:val="none"/>
      </w:rPr>
    </w:lvl>
    <w:lvl w:ilvl="4">
      <w:start w:val="1"/>
      <w:numFmt w:val="lowerLetter"/>
      <w:lvlText w:val="%5."/>
      <w:lvlJc w:val="left"/>
      <w:pPr>
        <w:tabs>
          <w:tab w:val="num" w:pos="360"/>
        </w:tabs>
        <w:ind w:left="360" w:firstLine="3240"/>
      </w:pPr>
      <w:rPr>
        <w:rFonts w:ascii="Times New Roman" w:eastAsia="Arial Unicode MS" w:hAnsi="Times New Roman" w:hint="default"/>
        <w:b w:val="0"/>
        <w:i w:val="0"/>
        <w:caps w:val="0"/>
        <w:smallCaps w:val="0"/>
        <w:strike w:val="0"/>
        <w:dstrike w:val="0"/>
        <w:color w:val="000000"/>
        <w:kern w:val="0"/>
        <w:position w:val="0"/>
        <w:sz w:val="24"/>
        <w:u w:val="none" w:color="000000"/>
        <w:vertAlign w:val="baseline"/>
        <w:rtl w:val="0"/>
        <w:em w:val="none"/>
      </w:rPr>
    </w:lvl>
    <w:lvl w:ilvl="5">
      <w:start w:val="1"/>
      <w:numFmt w:val="lowerRoman"/>
      <w:lvlText w:val="%6."/>
      <w:lvlJc w:val="left"/>
      <w:pPr>
        <w:tabs>
          <w:tab w:val="num" w:pos="296"/>
        </w:tabs>
        <w:ind w:left="296" w:firstLine="4024"/>
      </w:pPr>
      <w:rPr>
        <w:rFonts w:ascii="Times New Roman" w:eastAsia="Arial Unicode MS" w:hAnsi="Times New Roman" w:hint="default"/>
        <w:b w:val="0"/>
        <w:i w:val="0"/>
        <w:caps w:val="0"/>
        <w:smallCaps w:val="0"/>
        <w:strike w:val="0"/>
        <w:dstrike w:val="0"/>
        <w:color w:val="000000"/>
        <w:kern w:val="0"/>
        <w:position w:val="0"/>
        <w:sz w:val="24"/>
        <w:u w:val="none" w:color="000000"/>
        <w:vertAlign w:val="baseline"/>
        <w:rtl w:val="0"/>
        <w:em w:val="none"/>
      </w:rPr>
    </w:lvl>
    <w:lvl w:ilvl="6">
      <w:start w:val="1"/>
      <w:numFmt w:val="decimal"/>
      <w:lvlText w:val="%7."/>
      <w:lvlJc w:val="left"/>
      <w:pPr>
        <w:tabs>
          <w:tab w:val="num" w:pos="360"/>
        </w:tabs>
        <w:ind w:left="360" w:firstLine="4680"/>
      </w:pPr>
      <w:rPr>
        <w:rFonts w:ascii="Times New Roman" w:eastAsia="Arial Unicode MS" w:hAnsi="Times New Roman" w:hint="default"/>
        <w:b w:val="0"/>
        <w:i w:val="0"/>
        <w:caps w:val="0"/>
        <w:smallCaps w:val="0"/>
        <w:strike w:val="0"/>
        <w:dstrike w:val="0"/>
        <w:color w:val="000000"/>
        <w:kern w:val="0"/>
        <w:position w:val="0"/>
        <w:sz w:val="24"/>
        <w:u w:val="none" w:color="000000"/>
        <w:vertAlign w:val="baseline"/>
        <w:rtl w:val="0"/>
        <w:em w:val="none"/>
      </w:rPr>
    </w:lvl>
    <w:lvl w:ilvl="7">
      <w:start w:val="1"/>
      <w:numFmt w:val="lowerLetter"/>
      <w:lvlText w:val="%8."/>
      <w:lvlJc w:val="left"/>
      <w:pPr>
        <w:tabs>
          <w:tab w:val="num" w:pos="360"/>
        </w:tabs>
        <w:ind w:left="360" w:firstLine="5400"/>
      </w:pPr>
      <w:rPr>
        <w:rFonts w:ascii="Times New Roman" w:eastAsia="Arial Unicode MS" w:hAnsi="Times New Roman" w:hint="default"/>
        <w:b w:val="0"/>
        <w:i w:val="0"/>
        <w:caps w:val="0"/>
        <w:smallCaps w:val="0"/>
        <w:strike w:val="0"/>
        <w:dstrike w:val="0"/>
        <w:color w:val="000000"/>
        <w:kern w:val="0"/>
        <w:position w:val="0"/>
        <w:sz w:val="24"/>
        <w:u w:val="none" w:color="000000"/>
        <w:vertAlign w:val="baseline"/>
        <w:rtl w:val="0"/>
        <w:em w:val="none"/>
      </w:rPr>
    </w:lvl>
    <w:lvl w:ilvl="8">
      <w:start w:val="1"/>
      <w:numFmt w:val="lowerRoman"/>
      <w:lvlText w:val="%9."/>
      <w:lvlJc w:val="left"/>
      <w:pPr>
        <w:tabs>
          <w:tab w:val="num" w:pos="296"/>
        </w:tabs>
        <w:ind w:left="296" w:firstLine="6184"/>
      </w:pPr>
      <w:rPr>
        <w:rFonts w:ascii="Times New Roman" w:eastAsia="Arial Unicode MS" w:hAnsi="Times New Roman" w:hint="default"/>
        <w:b w:val="0"/>
        <w:i w:val="0"/>
        <w:caps w:val="0"/>
        <w:smallCaps w:val="0"/>
        <w:strike w:val="0"/>
        <w:dstrike w:val="0"/>
        <w:color w:val="000000"/>
        <w:kern w:val="0"/>
        <w:position w:val="0"/>
        <w:sz w:val="24"/>
        <w:u w:val="none" w:color="000000"/>
        <w:vertAlign w:val="baseline"/>
        <w:rtl w:val="0"/>
        <w:em w:val="none"/>
      </w:rPr>
    </w:lvl>
  </w:abstractNum>
  <w:abstractNum w:abstractNumId="20" w15:restartNumberingAfterBreak="0">
    <w:nsid w:val="00000024"/>
    <w:multiLevelType w:val="multilevel"/>
    <w:tmpl w:val="894EE896"/>
    <w:lvl w:ilvl="0">
      <w:start w:val="1"/>
      <w:numFmt w:val="bullet"/>
      <w:pStyle w:val="List9"/>
      <w:lvlText w:val="•"/>
      <w:lvlJc w:val="left"/>
      <w:pPr>
        <w:tabs>
          <w:tab w:val="num" w:pos="336"/>
        </w:tabs>
        <w:ind w:left="336" w:firstLine="1080"/>
      </w:pPr>
      <w:rPr>
        <w:rFonts w:hint="default"/>
        <w:position w:val="0"/>
      </w:rPr>
    </w:lvl>
    <w:lvl w:ilvl="1">
      <w:start w:val="1"/>
      <w:numFmt w:val="bullet"/>
      <w:lvlText w:val="o"/>
      <w:lvlJc w:val="left"/>
      <w:pPr>
        <w:tabs>
          <w:tab w:val="num" w:pos="360"/>
        </w:tabs>
        <w:ind w:left="360" w:firstLine="1800"/>
      </w:pPr>
      <w:rPr>
        <w:rFonts w:hint="default"/>
        <w:position w:val="0"/>
      </w:rPr>
    </w:lvl>
    <w:lvl w:ilvl="2">
      <w:start w:val="1"/>
      <w:numFmt w:val="bullet"/>
      <w:lvlText w:val="•"/>
      <w:lvlJc w:val="left"/>
      <w:pPr>
        <w:tabs>
          <w:tab w:val="num" w:pos="360"/>
        </w:tabs>
        <w:ind w:left="360" w:firstLine="2520"/>
      </w:pPr>
      <w:rPr>
        <w:rFonts w:hint="default"/>
        <w:position w:val="0"/>
      </w:rPr>
    </w:lvl>
    <w:lvl w:ilvl="3">
      <w:start w:val="1"/>
      <w:numFmt w:val="bullet"/>
      <w:lvlText w:val="•"/>
      <w:lvlJc w:val="left"/>
      <w:pPr>
        <w:tabs>
          <w:tab w:val="num" w:pos="360"/>
        </w:tabs>
        <w:ind w:left="360" w:firstLine="3240"/>
      </w:pPr>
      <w:rPr>
        <w:rFonts w:hint="default"/>
        <w:position w:val="0"/>
      </w:rPr>
    </w:lvl>
    <w:lvl w:ilvl="4">
      <w:start w:val="1"/>
      <w:numFmt w:val="bullet"/>
      <w:lvlText w:val="o"/>
      <w:lvlJc w:val="left"/>
      <w:pPr>
        <w:tabs>
          <w:tab w:val="num" w:pos="360"/>
        </w:tabs>
        <w:ind w:left="360" w:firstLine="3960"/>
      </w:pPr>
      <w:rPr>
        <w:rFonts w:hint="default"/>
        <w:position w:val="0"/>
      </w:rPr>
    </w:lvl>
    <w:lvl w:ilvl="5">
      <w:start w:val="1"/>
      <w:numFmt w:val="bullet"/>
      <w:lvlText w:val="•"/>
      <w:lvlJc w:val="left"/>
      <w:pPr>
        <w:tabs>
          <w:tab w:val="num" w:pos="360"/>
        </w:tabs>
        <w:ind w:left="360" w:firstLine="4680"/>
      </w:pPr>
      <w:rPr>
        <w:rFonts w:hint="default"/>
        <w:position w:val="0"/>
      </w:rPr>
    </w:lvl>
    <w:lvl w:ilvl="6">
      <w:start w:val="1"/>
      <w:numFmt w:val="bullet"/>
      <w:lvlText w:val="•"/>
      <w:lvlJc w:val="left"/>
      <w:pPr>
        <w:tabs>
          <w:tab w:val="num" w:pos="360"/>
        </w:tabs>
        <w:ind w:left="360" w:firstLine="5400"/>
      </w:pPr>
      <w:rPr>
        <w:rFonts w:hint="default"/>
        <w:position w:val="0"/>
      </w:rPr>
    </w:lvl>
    <w:lvl w:ilvl="7">
      <w:start w:val="1"/>
      <w:numFmt w:val="bullet"/>
      <w:lvlText w:val="o"/>
      <w:lvlJc w:val="left"/>
      <w:pPr>
        <w:tabs>
          <w:tab w:val="num" w:pos="360"/>
        </w:tabs>
        <w:ind w:left="360" w:firstLine="6120"/>
      </w:pPr>
      <w:rPr>
        <w:rFonts w:hint="default"/>
        <w:position w:val="0"/>
      </w:rPr>
    </w:lvl>
    <w:lvl w:ilvl="8">
      <w:start w:val="1"/>
      <w:numFmt w:val="bullet"/>
      <w:lvlText w:val="•"/>
      <w:lvlJc w:val="left"/>
      <w:pPr>
        <w:tabs>
          <w:tab w:val="num" w:pos="360"/>
        </w:tabs>
        <w:ind w:left="360" w:firstLine="6840"/>
      </w:pPr>
      <w:rPr>
        <w:rFonts w:hint="default"/>
        <w:position w:val="0"/>
      </w:rPr>
    </w:lvl>
  </w:abstractNum>
  <w:abstractNum w:abstractNumId="21" w15:restartNumberingAfterBreak="0">
    <w:nsid w:val="00000025"/>
    <w:multiLevelType w:val="multilevel"/>
    <w:tmpl w:val="894EE897"/>
    <w:lvl w:ilvl="0">
      <w:start w:val="1"/>
      <w:numFmt w:val="bullet"/>
      <w:pStyle w:val="ImportWordListStyleDefinition1"/>
      <w:lvlText w:val="•"/>
      <w:lvlJc w:val="left"/>
      <w:pPr>
        <w:tabs>
          <w:tab w:val="num" w:pos="360"/>
        </w:tabs>
        <w:ind w:left="360" w:firstLine="1080"/>
      </w:pPr>
      <w:rPr>
        <w:rFonts w:ascii="Times New Roman" w:eastAsia="Arial Unicode MS" w:hAnsi="Times New Roman" w:hint="default"/>
        <w:b w:val="0"/>
        <w:i w:val="0"/>
        <w:caps w:val="0"/>
        <w:smallCaps w:val="0"/>
        <w:strike w:val="0"/>
        <w:dstrike w:val="0"/>
        <w:color w:val="000000"/>
        <w:kern w:val="0"/>
        <w:position w:val="0"/>
        <w:sz w:val="24"/>
        <w:u w:val="none" w:color="000000"/>
        <w:vertAlign w:val="baseline"/>
        <w:rtl w:val="0"/>
        <w:em w:val="none"/>
      </w:rPr>
    </w:lvl>
    <w:lvl w:ilvl="1">
      <w:start w:val="1"/>
      <w:numFmt w:val="bullet"/>
      <w:lvlText w:val="o"/>
      <w:lvlJc w:val="left"/>
      <w:pPr>
        <w:tabs>
          <w:tab w:val="num" w:pos="360"/>
        </w:tabs>
        <w:ind w:left="360" w:firstLine="1800"/>
      </w:pPr>
      <w:rPr>
        <w:rFonts w:ascii="Times New Roman" w:eastAsia="Arial Unicode MS" w:hAnsi="Times New Roman" w:hint="default"/>
        <w:b w:val="0"/>
        <w:i w:val="0"/>
        <w:caps w:val="0"/>
        <w:smallCaps w:val="0"/>
        <w:strike w:val="0"/>
        <w:dstrike w:val="0"/>
        <w:color w:val="000000"/>
        <w:kern w:val="0"/>
        <w:position w:val="0"/>
        <w:sz w:val="24"/>
        <w:u w:val="none" w:color="000000"/>
        <w:vertAlign w:val="baseline"/>
        <w:rtl w:val="0"/>
        <w:em w:val="none"/>
      </w:rPr>
    </w:lvl>
    <w:lvl w:ilvl="2">
      <w:start w:val="1"/>
      <w:numFmt w:val="bullet"/>
      <w:lvlText w:val="•"/>
      <w:lvlJc w:val="left"/>
      <w:pPr>
        <w:tabs>
          <w:tab w:val="num" w:pos="360"/>
        </w:tabs>
        <w:ind w:left="360" w:firstLine="2520"/>
      </w:pPr>
      <w:rPr>
        <w:rFonts w:ascii="Times New Roman" w:eastAsia="Arial Unicode MS" w:hAnsi="Times New Roman" w:hint="default"/>
        <w:b w:val="0"/>
        <w:i w:val="0"/>
        <w:caps w:val="0"/>
        <w:smallCaps w:val="0"/>
        <w:strike w:val="0"/>
        <w:dstrike w:val="0"/>
        <w:color w:val="000000"/>
        <w:kern w:val="0"/>
        <w:position w:val="0"/>
        <w:sz w:val="24"/>
        <w:u w:val="none" w:color="000000"/>
        <w:vertAlign w:val="baseline"/>
        <w:rtl w:val="0"/>
        <w:em w:val="none"/>
      </w:rPr>
    </w:lvl>
    <w:lvl w:ilvl="3">
      <w:start w:val="1"/>
      <w:numFmt w:val="bullet"/>
      <w:lvlText w:val="•"/>
      <w:lvlJc w:val="left"/>
      <w:pPr>
        <w:tabs>
          <w:tab w:val="num" w:pos="360"/>
        </w:tabs>
        <w:ind w:left="360" w:firstLine="3240"/>
      </w:pPr>
      <w:rPr>
        <w:rFonts w:ascii="Times New Roman" w:eastAsia="Arial Unicode MS" w:hAnsi="Times New Roman" w:hint="default"/>
        <w:b w:val="0"/>
        <w:i w:val="0"/>
        <w:caps w:val="0"/>
        <w:smallCaps w:val="0"/>
        <w:strike w:val="0"/>
        <w:dstrike w:val="0"/>
        <w:color w:val="000000"/>
        <w:kern w:val="0"/>
        <w:position w:val="0"/>
        <w:sz w:val="24"/>
        <w:u w:val="none" w:color="000000"/>
        <w:vertAlign w:val="baseline"/>
        <w:rtl w:val="0"/>
        <w:em w:val="none"/>
      </w:rPr>
    </w:lvl>
    <w:lvl w:ilvl="4">
      <w:start w:val="1"/>
      <w:numFmt w:val="bullet"/>
      <w:lvlText w:val="o"/>
      <w:lvlJc w:val="left"/>
      <w:pPr>
        <w:tabs>
          <w:tab w:val="num" w:pos="360"/>
        </w:tabs>
        <w:ind w:left="360" w:firstLine="3960"/>
      </w:pPr>
      <w:rPr>
        <w:rFonts w:ascii="Times New Roman" w:eastAsia="Arial Unicode MS" w:hAnsi="Times New Roman" w:hint="default"/>
        <w:b w:val="0"/>
        <w:i w:val="0"/>
        <w:caps w:val="0"/>
        <w:smallCaps w:val="0"/>
        <w:strike w:val="0"/>
        <w:dstrike w:val="0"/>
        <w:color w:val="000000"/>
        <w:kern w:val="0"/>
        <w:position w:val="0"/>
        <w:sz w:val="24"/>
        <w:u w:val="none" w:color="000000"/>
        <w:vertAlign w:val="baseline"/>
        <w:rtl w:val="0"/>
        <w:em w:val="none"/>
      </w:rPr>
    </w:lvl>
    <w:lvl w:ilvl="5">
      <w:start w:val="1"/>
      <w:numFmt w:val="bullet"/>
      <w:lvlText w:val="•"/>
      <w:lvlJc w:val="left"/>
      <w:pPr>
        <w:tabs>
          <w:tab w:val="num" w:pos="360"/>
        </w:tabs>
        <w:ind w:left="360" w:firstLine="4680"/>
      </w:pPr>
      <w:rPr>
        <w:rFonts w:ascii="Times New Roman" w:eastAsia="Arial Unicode MS" w:hAnsi="Times New Roman" w:hint="default"/>
        <w:b w:val="0"/>
        <w:i w:val="0"/>
        <w:caps w:val="0"/>
        <w:smallCaps w:val="0"/>
        <w:strike w:val="0"/>
        <w:dstrike w:val="0"/>
        <w:color w:val="000000"/>
        <w:kern w:val="0"/>
        <w:position w:val="0"/>
        <w:sz w:val="24"/>
        <w:u w:val="none" w:color="000000"/>
        <w:vertAlign w:val="baseline"/>
        <w:rtl w:val="0"/>
        <w:em w:val="none"/>
      </w:rPr>
    </w:lvl>
    <w:lvl w:ilvl="6">
      <w:start w:val="1"/>
      <w:numFmt w:val="bullet"/>
      <w:lvlText w:val="•"/>
      <w:lvlJc w:val="left"/>
      <w:pPr>
        <w:tabs>
          <w:tab w:val="num" w:pos="360"/>
        </w:tabs>
        <w:ind w:left="360" w:firstLine="5400"/>
      </w:pPr>
      <w:rPr>
        <w:rFonts w:ascii="Times New Roman" w:eastAsia="Arial Unicode MS" w:hAnsi="Times New Roman" w:hint="default"/>
        <w:b w:val="0"/>
        <w:i w:val="0"/>
        <w:caps w:val="0"/>
        <w:smallCaps w:val="0"/>
        <w:strike w:val="0"/>
        <w:dstrike w:val="0"/>
        <w:color w:val="000000"/>
        <w:kern w:val="0"/>
        <w:position w:val="0"/>
        <w:sz w:val="24"/>
        <w:u w:val="none" w:color="000000"/>
        <w:vertAlign w:val="baseline"/>
        <w:rtl w:val="0"/>
        <w:em w:val="none"/>
      </w:rPr>
    </w:lvl>
    <w:lvl w:ilvl="7">
      <w:start w:val="1"/>
      <w:numFmt w:val="bullet"/>
      <w:lvlText w:val="o"/>
      <w:lvlJc w:val="left"/>
      <w:pPr>
        <w:tabs>
          <w:tab w:val="num" w:pos="360"/>
        </w:tabs>
        <w:ind w:left="360" w:firstLine="6120"/>
      </w:pPr>
      <w:rPr>
        <w:rFonts w:ascii="Times New Roman" w:eastAsia="Arial Unicode MS" w:hAnsi="Times New Roman" w:hint="default"/>
        <w:b w:val="0"/>
        <w:i w:val="0"/>
        <w:caps w:val="0"/>
        <w:smallCaps w:val="0"/>
        <w:strike w:val="0"/>
        <w:dstrike w:val="0"/>
        <w:color w:val="000000"/>
        <w:kern w:val="0"/>
        <w:position w:val="0"/>
        <w:sz w:val="24"/>
        <w:u w:val="none" w:color="000000"/>
        <w:vertAlign w:val="baseline"/>
        <w:rtl w:val="0"/>
        <w:em w:val="none"/>
      </w:rPr>
    </w:lvl>
    <w:lvl w:ilvl="8">
      <w:start w:val="1"/>
      <w:numFmt w:val="bullet"/>
      <w:lvlText w:val="•"/>
      <w:lvlJc w:val="left"/>
      <w:pPr>
        <w:tabs>
          <w:tab w:val="num" w:pos="360"/>
        </w:tabs>
        <w:ind w:left="360" w:firstLine="6840"/>
      </w:pPr>
      <w:rPr>
        <w:rFonts w:ascii="Times New Roman" w:eastAsia="Arial Unicode MS" w:hAnsi="Times New Roman" w:hint="default"/>
        <w:b w:val="0"/>
        <w:i w:val="0"/>
        <w:caps w:val="0"/>
        <w:smallCaps w:val="0"/>
        <w:strike w:val="0"/>
        <w:dstrike w:val="0"/>
        <w:color w:val="000000"/>
        <w:kern w:val="0"/>
        <w:position w:val="0"/>
        <w:sz w:val="24"/>
        <w:u w:val="none" w:color="000000"/>
        <w:vertAlign w:val="baseline"/>
        <w:rtl w:val="0"/>
        <w:em w:val="none"/>
      </w:rPr>
    </w:lvl>
  </w:abstractNum>
  <w:abstractNum w:abstractNumId="22" w15:restartNumberingAfterBreak="0">
    <w:nsid w:val="00000034"/>
    <w:multiLevelType w:val="multilevel"/>
    <w:tmpl w:val="894EE8A6"/>
    <w:lvl w:ilvl="0">
      <w:start w:val="1"/>
      <w:numFmt w:val="lowerLetter"/>
      <w:pStyle w:val="List10"/>
      <w:lvlText w:val="%1."/>
      <w:lvlJc w:val="left"/>
      <w:pPr>
        <w:tabs>
          <w:tab w:val="num" w:pos="336"/>
        </w:tabs>
        <w:ind w:left="336" w:firstLine="1080"/>
      </w:pPr>
      <w:rPr>
        <w:rFonts w:hint="default"/>
        <w:position w:val="0"/>
      </w:rPr>
    </w:lvl>
    <w:lvl w:ilvl="1">
      <w:start w:val="1"/>
      <w:numFmt w:val="lowerLetter"/>
      <w:lvlText w:val="%2."/>
      <w:lvlJc w:val="left"/>
      <w:pPr>
        <w:tabs>
          <w:tab w:val="num" w:pos="360"/>
        </w:tabs>
        <w:ind w:left="360" w:firstLine="1800"/>
      </w:pPr>
      <w:rPr>
        <w:rFonts w:hint="default"/>
        <w:position w:val="0"/>
      </w:rPr>
    </w:lvl>
    <w:lvl w:ilvl="2">
      <w:start w:val="1"/>
      <w:numFmt w:val="lowerRoman"/>
      <w:lvlText w:val="%3."/>
      <w:lvlJc w:val="left"/>
      <w:pPr>
        <w:tabs>
          <w:tab w:val="num" w:pos="296"/>
        </w:tabs>
        <w:ind w:left="296" w:firstLine="2584"/>
      </w:pPr>
      <w:rPr>
        <w:rFonts w:hint="default"/>
        <w:position w:val="0"/>
      </w:rPr>
    </w:lvl>
    <w:lvl w:ilvl="3">
      <w:start w:val="1"/>
      <w:numFmt w:val="decimal"/>
      <w:lvlText w:val="%4."/>
      <w:lvlJc w:val="left"/>
      <w:pPr>
        <w:tabs>
          <w:tab w:val="num" w:pos="360"/>
        </w:tabs>
        <w:ind w:left="360" w:firstLine="3240"/>
      </w:pPr>
      <w:rPr>
        <w:rFonts w:hint="default"/>
        <w:position w:val="0"/>
      </w:rPr>
    </w:lvl>
    <w:lvl w:ilvl="4">
      <w:start w:val="1"/>
      <w:numFmt w:val="lowerLetter"/>
      <w:lvlText w:val="%5."/>
      <w:lvlJc w:val="left"/>
      <w:pPr>
        <w:tabs>
          <w:tab w:val="num" w:pos="360"/>
        </w:tabs>
        <w:ind w:left="360" w:firstLine="3960"/>
      </w:pPr>
      <w:rPr>
        <w:rFonts w:hint="default"/>
        <w:position w:val="0"/>
      </w:rPr>
    </w:lvl>
    <w:lvl w:ilvl="5">
      <w:start w:val="1"/>
      <w:numFmt w:val="lowerRoman"/>
      <w:lvlText w:val="%6."/>
      <w:lvlJc w:val="left"/>
      <w:pPr>
        <w:tabs>
          <w:tab w:val="num" w:pos="296"/>
        </w:tabs>
        <w:ind w:left="296" w:firstLine="4744"/>
      </w:pPr>
      <w:rPr>
        <w:rFonts w:hint="default"/>
        <w:position w:val="0"/>
      </w:rPr>
    </w:lvl>
    <w:lvl w:ilvl="6">
      <w:start w:val="1"/>
      <w:numFmt w:val="decimal"/>
      <w:lvlText w:val="%7."/>
      <w:lvlJc w:val="left"/>
      <w:pPr>
        <w:tabs>
          <w:tab w:val="num" w:pos="360"/>
        </w:tabs>
        <w:ind w:left="360" w:firstLine="5400"/>
      </w:pPr>
      <w:rPr>
        <w:rFonts w:hint="default"/>
        <w:position w:val="0"/>
      </w:rPr>
    </w:lvl>
    <w:lvl w:ilvl="7">
      <w:start w:val="1"/>
      <w:numFmt w:val="lowerLetter"/>
      <w:lvlText w:val="%8."/>
      <w:lvlJc w:val="left"/>
      <w:pPr>
        <w:tabs>
          <w:tab w:val="num" w:pos="360"/>
        </w:tabs>
        <w:ind w:left="360" w:firstLine="6120"/>
      </w:pPr>
      <w:rPr>
        <w:rFonts w:hint="default"/>
        <w:position w:val="0"/>
      </w:rPr>
    </w:lvl>
    <w:lvl w:ilvl="8">
      <w:start w:val="1"/>
      <w:numFmt w:val="lowerRoman"/>
      <w:lvlText w:val="%9."/>
      <w:lvlJc w:val="left"/>
      <w:pPr>
        <w:tabs>
          <w:tab w:val="num" w:pos="296"/>
        </w:tabs>
        <w:ind w:left="296" w:firstLine="6904"/>
      </w:pPr>
      <w:rPr>
        <w:rFonts w:hint="default"/>
        <w:position w:val="0"/>
      </w:rPr>
    </w:lvl>
  </w:abstractNum>
  <w:abstractNum w:abstractNumId="23" w15:restartNumberingAfterBreak="0">
    <w:nsid w:val="00000035"/>
    <w:multiLevelType w:val="multilevel"/>
    <w:tmpl w:val="894EE8A7"/>
    <w:lvl w:ilvl="0">
      <w:start w:val="1"/>
      <w:numFmt w:val="lowerLetter"/>
      <w:pStyle w:val="ImportWordListStyleDefinition5"/>
      <w:lvlText w:val="%1."/>
      <w:lvlJc w:val="left"/>
      <w:pPr>
        <w:tabs>
          <w:tab w:val="num" w:pos="360"/>
        </w:tabs>
        <w:ind w:left="360" w:firstLine="1080"/>
      </w:pPr>
      <w:rPr>
        <w:rFonts w:ascii="Times New Roman" w:eastAsia="Arial Unicode MS" w:hAnsi="Times New Roman" w:hint="default"/>
        <w:b w:val="0"/>
        <w:i w:val="0"/>
        <w:caps w:val="0"/>
        <w:smallCaps w:val="0"/>
        <w:strike w:val="0"/>
        <w:dstrike w:val="0"/>
        <w:color w:val="000000"/>
        <w:kern w:val="0"/>
        <w:position w:val="0"/>
        <w:sz w:val="24"/>
        <w:u w:val="none" w:color="000000"/>
        <w:vertAlign w:val="baseline"/>
        <w:rtl w:val="0"/>
        <w:em w:val="none"/>
      </w:rPr>
    </w:lvl>
    <w:lvl w:ilvl="1">
      <w:start w:val="1"/>
      <w:numFmt w:val="lowerLetter"/>
      <w:lvlText w:val="%2."/>
      <w:lvlJc w:val="left"/>
      <w:pPr>
        <w:tabs>
          <w:tab w:val="num" w:pos="360"/>
        </w:tabs>
        <w:ind w:left="360" w:firstLine="1800"/>
      </w:pPr>
      <w:rPr>
        <w:rFonts w:ascii="Times New Roman" w:eastAsia="Arial Unicode MS" w:hAnsi="Times New Roman" w:hint="default"/>
        <w:b w:val="0"/>
        <w:i w:val="0"/>
        <w:caps w:val="0"/>
        <w:smallCaps w:val="0"/>
        <w:strike w:val="0"/>
        <w:dstrike w:val="0"/>
        <w:color w:val="000000"/>
        <w:kern w:val="0"/>
        <w:position w:val="0"/>
        <w:sz w:val="24"/>
        <w:u w:val="none" w:color="000000"/>
        <w:vertAlign w:val="baseline"/>
        <w:rtl w:val="0"/>
        <w:em w:val="none"/>
      </w:rPr>
    </w:lvl>
    <w:lvl w:ilvl="2">
      <w:start w:val="1"/>
      <w:numFmt w:val="lowerRoman"/>
      <w:lvlText w:val="%3."/>
      <w:lvlJc w:val="left"/>
      <w:pPr>
        <w:tabs>
          <w:tab w:val="num" w:pos="296"/>
        </w:tabs>
        <w:ind w:left="296" w:firstLine="2584"/>
      </w:pPr>
      <w:rPr>
        <w:rFonts w:ascii="Times New Roman" w:eastAsia="Arial Unicode MS" w:hAnsi="Times New Roman" w:hint="default"/>
        <w:b w:val="0"/>
        <w:i w:val="0"/>
        <w:caps w:val="0"/>
        <w:smallCaps w:val="0"/>
        <w:strike w:val="0"/>
        <w:dstrike w:val="0"/>
        <w:color w:val="000000"/>
        <w:kern w:val="0"/>
        <w:position w:val="0"/>
        <w:sz w:val="24"/>
        <w:u w:val="none" w:color="000000"/>
        <w:vertAlign w:val="baseline"/>
        <w:rtl w:val="0"/>
        <w:em w:val="none"/>
      </w:rPr>
    </w:lvl>
    <w:lvl w:ilvl="3">
      <w:start w:val="1"/>
      <w:numFmt w:val="decimal"/>
      <w:lvlText w:val="%4."/>
      <w:lvlJc w:val="left"/>
      <w:pPr>
        <w:tabs>
          <w:tab w:val="num" w:pos="360"/>
        </w:tabs>
        <w:ind w:left="360" w:firstLine="3240"/>
      </w:pPr>
      <w:rPr>
        <w:rFonts w:ascii="Times New Roman" w:eastAsia="Arial Unicode MS" w:hAnsi="Times New Roman" w:hint="default"/>
        <w:b w:val="0"/>
        <w:i w:val="0"/>
        <w:caps w:val="0"/>
        <w:smallCaps w:val="0"/>
        <w:strike w:val="0"/>
        <w:dstrike w:val="0"/>
        <w:color w:val="000000"/>
        <w:kern w:val="0"/>
        <w:position w:val="0"/>
        <w:sz w:val="24"/>
        <w:u w:val="none" w:color="000000"/>
        <w:vertAlign w:val="baseline"/>
        <w:rtl w:val="0"/>
        <w:em w:val="none"/>
      </w:rPr>
    </w:lvl>
    <w:lvl w:ilvl="4">
      <w:start w:val="1"/>
      <w:numFmt w:val="lowerLetter"/>
      <w:lvlText w:val="%5."/>
      <w:lvlJc w:val="left"/>
      <w:pPr>
        <w:tabs>
          <w:tab w:val="num" w:pos="360"/>
        </w:tabs>
        <w:ind w:left="360" w:firstLine="3960"/>
      </w:pPr>
      <w:rPr>
        <w:rFonts w:ascii="Times New Roman" w:eastAsia="Arial Unicode MS" w:hAnsi="Times New Roman" w:hint="default"/>
        <w:b w:val="0"/>
        <w:i w:val="0"/>
        <w:caps w:val="0"/>
        <w:smallCaps w:val="0"/>
        <w:strike w:val="0"/>
        <w:dstrike w:val="0"/>
        <w:color w:val="000000"/>
        <w:kern w:val="0"/>
        <w:position w:val="0"/>
        <w:sz w:val="24"/>
        <w:u w:val="none" w:color="000000"/>
        <w:vertAlign w:val="baseline"/>
        <w:rtl w:val="0"/>
        <w:em w:val="none"/>
      </w:rPr>
    </w:lvl>
    <w:lvl w:ilvl="5">
      <w:start w:val="1"/>
      <w:numFmt w:val="lowerRoman"/>
      <w:lvlText w:val="%6."/>
      <w:lvlJc w:val="left"/>
      <w:pPr>
        <w:tabs>
          <w:tab w:val="num" w:pos="296"/>
        </w:tabs>
        <w:ind w:left="296" w:firstLine="4744"/>
      </w:pPr>
      <w:rPr>
        <w:rFonts w:ascii="Times New Roman" w:eastAsia="Arial Unicode MS" w:hAnsi="Times New Roman" w:hint="default"/>
        <w:b w:val="0"/>
        <w:i w:val="0"/>
        <w:caps w:val="0"/>
        <w:smallCaps w:val="0"/>
        <w:strike w:val="0"/>
        <w:dstrike w:val="0"/>
        <w:color w:val="000000"/>
        <w:kern w:val="0"/>
        <w:position w:val="0"/>
        <w:sz w:val="24"/>
        <w:u w:val="none" w:color="000000"/>
        <w:vertAlign w:val="baseline"/>
        <w:rtl w:val="0"/>
        <w:em w:val="none"/>
      </w:rPr>
    </w:lvl>
    <w:lvl w:ilvl="6">
      <w:start w:val="1"/>
      <w:numFmt w:val="decimal"/>
      <w:lvlText w:val="%7."/>
      <w:lvlJc w:val="left"/>
      <w:pPr>
        <w:tabs>
          <w:tab w:val="num" w:pos="360"/>
        </w:tabs>
        <w:ind w:left="360" w:firstLine="5400"/>
      </w:pPr>
      <w:rPr>
        <w:rFonts w:ascii="Times New Roman" w:eastAsia="Arial Unicode MS" w:hAnsi="Times New Roman" w:hint="default"/>
        <w:b w:val="0"/>
        <w:i w:val="0"/>
        <w:caps w:val="0"/>
        <w:smallCaps w:val="0"/>
        <w:strike w:val="0"/>
        <w:dstrike w:val="0"/>
        <w:color w:val="000000"/>
        <w:kern w:val="0"/>
        <w:position w:val="0"/>
        <w:sz w:val="24"/>
        <w:u w:val="none" w:color="000000"/>
        <w:vertAlign w:val="baseline"/>
        <w:rtl w:val="0"/>
        <w:em w:val="none"/>
      </w:rPr>
    </w:lvl>
    <w:lvl w:ilvl="7">
      <w:start w:val="1"/>
      <w:numFmt w:val="lowerLetter"/>
      <w:lvlText w:val="%8."/>
      <w:lvlJc w:val="left"/>
      <w:pPr>
        <w:tabs>
          <w:tab w:val="num" w:pos="360"/>
        </w:tabs>
        <w:ind w:left="360" w:firstLine="6120"/>
      </w:pPr>
      <w:rPr>
        <w:rFonts w:ascii="Times New Roman" w:eastAsia="Arial Unicode MS" w:hAnsi="Times New Roman" w:hint="default"/>
        <w:b w:val="0"/>
        <w:i w:val="0"/>
        <w:caps w:val="0"/>
        <w:smallCaps w:val="0"/>
        <w:strike w:val="0"/>
        <w:dstrike w:val="0"/>
        <w:color w:val="000000"/>
        <w:kern w:val="0"/>
        <w:position w:val="0"/>
        <w:sz w:val="24"/>
        <w:u w:val="none" w:color="000000"/>
        <w:vertAlign w:val="baseline"/>
        <w:rtl w:val="0"/>
        <w:em w:val="none"/>
      </w:rPr>
    </w:lvl>
    <w:lvl w:ilvl="8">
      <w:start w:val="1"/>
      <w:numFmt w:val="lowerRoman"/>
      <w:lvlText w:val="%9."/>
      <w:lvlJc w:val="left"/>
      <w:pPr>
        <w:tabs>
          <w:tab w:val="num" w:pos="296"/>
        </w:tabs>
        <w:ind w:left="296" w:firstLine="6904"/>
      </w:pPr>
      <w:rPr>
        <w:rFonts w:ascii="Times New Roman" w:eastAsia="Arial Unicode MS" w:hAnsi="Times New Roman" w:hint="default"/>
        <w:b w:val="0"/>
        <w:i w:val="0"/>
        <w:caps w:val="0"/>
        <w:smallCaps w:val="0"/>
        <w:strike w:val="0"/>
        <w:dstrike w:val="0"/>
        <w:color w:val="000000"/>
        <w:kern w:val="0"/>
        <w:position w:val="0"/>
        <w:sz w:val="24"/>
        <w:u w:val="none" w:color="000000"/>
        <w:vertAlign w:val="baseline"/>
        <w:rtl w:val="0"/>
        <w:em w:val="none"/>
      </w:rPr>
    </w:lvl>
  </w:abstractNum>
  <w:abstractNum w:abstractNumId="24" w15:restartNumberingAfterBreak="0">
    <w:nsid w:val="00000036"/>
    <w:multiLevelType w:val="multilevel"/>
    <w:tmpl w:val="894EE8A8"/>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02355529"/>
    <w:multiLevelType w:val="hybridMultilevel"/>
    <w:tmpl w:val="8C621FD2"/>
    <w:lvl w:ilvl="0" w:tplc="6622B868">
      <w:start w:val="1"/>
      <w:numFmt w:val="decimal"/>
      <w:lvlText w:val="%1."/>
      <w:lvlJc w:val="left"/>
      <w:pPr>
        <w:ind w:left="360" w:hanging="360"/>
      </w:pPr>
      <w:rPr>
        <w:rFonts w:ascii="Calibri" w:hAnsi="Calibri" w:cs="Calibri" w:hint="default"/>
        <w:b w:val="0"/>
        <w:color w:val="000000"/>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6" w15:restartNumberingAfterBreak="0">
    <w:nsid w:val="04C94FF9"/>
    <w:multiLevelType w:val="hybridMultilevel"/>
    <w:tmpl w:val="B39606C6"/>
    <w:lvl w:ilvl="0" w:tplc="60E25340">
      <w:start w:val="1"/>
      <w:numFmt w:val="bullet"/>
      <w:lvlText w:val=""/>
      <w:lvlJc w:val="left"/>
      <w:pPr>
        <w:ind w:left="720" w:hanging="360"/>
      </w:pPr>
      <w:rPr>
        <w:rFonts w:ascii="Symbol" w:hAnsi="Symbol" w:hint="default"/>
        <w:color w:val="auto"/>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7" w15:restartNumberingAfterBreak="0">
    <w:nsid w:val="08E434DA"/>
    <w:multiLevelType w:val="hybridMultilevel"/>
    <w:tmpl w:val="9BCC89DA"/>
    <w:lvl w:ilvl="0" w:tplc="240A000D">
      <w:start w:val="1"/>
      <w:numFmt w:val="bullet"/>
      <w:lvlText w:val=""/>
      <w:lvlJc w:val="left"/>
      <w:pPr>
        <w:ind w:left="1494" w:hanging="360"/>
      </w:pPr>
      <w:rPr>
        <w:rFonts w:ascii="Wingdings" w:hAnsi="Wingdings" w:hint="default"/>
      </w:rPr>
    </w:lvl>
    <w:lvl w:ilvl="1" w:tplc="64B4B4F6">
      <w:start w:val="1"/>
      <w:numFmt w:val="decimal"/>
      <w:lvlText w:val="%2."/>
      <w:lvlJc w:val="left"/>
      <w:pPr>
        <w:ind w:left="360" w:hanging="360"/>
      </w:pPr>
      <w:rPr>
        <w:b w:val="0"/>
      </w:rPr>
    </w:lvl>
    <w:lvl w:ilvl="2" w:tplc="15E8D2C0">
      <w:start w:val="1"/>
      <w:numFmt w:val="lowerRoman"/>
      <w:lvlText w:val="%3)"/>
      <w:lvlJc w:val="left"/>
      <w:pPr>
        <w:ind w:left="720" w:hanging="720"/>
      </w:pPr>
      <w:rPr>
        <w:rFonts w:hint="default"/>
      </w:r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8" w15:restartNumberingAfterBreak="0">
    <w:nsid w:val="19686A73"/>
    <w:multiLevelType w:val="hybridMultilevel"/>
    <w:tmpl w:val="71F06070"/>
    <w:lvl w:ilvl="0" w:tplc="240A0001">
      <w:start w:val="1"/>
      <w:numFmt w:val="bullet"/>
      <w:lvlText w:val=""/>
      <w:lvlJc w:val="left"/>
      <w:pPr>
        <w:ind w:left="3920" w:hanging="360"/>
      </w:pPr>
      <w:rPr>
        <w:rFonts w:ascii="Symbol" w:hAnsi="Symbol" w:hint="default"/>
      </w:rPr>
    </w:lvl>
    <w:lvl w:ilvl="1" w:tplc="240A0003" w:tentative="1">
      <w:start w:val="1"/>
      <w:numFmt w:val="bullet"/>
      <w:lvlText w:val="o"/>
      <w:lvlJc w:val="left"/>
      <w:pPr>
        <w:ind w:left="4640" w:hanging="360"/>
      </w:pPr>
      <w:rPr>
        <w:rFonts w:ascii="Courier New" w:hAnsi="Courier New" w:cs="Courier New" w:hint="default"/>
      </w:rPr>
    </w:lvl>
    <w:lvl w:ilvl="2" w:tplc="240A0005" w:tentative="1">
      <w:start w:val="1"/>
      <w:numFmt w:val="bullet"/>
      <w:lvlText w:val=""/>
      <w:lvlJc w:val="left"/>
      <w:pPr>
        <w:ind w:left="5360" w:hanging="360"/>
      </w:pPr>
      <w:rPr>
        <w:rFonts w:ascii="Wingdings" w:hAnsi="Wingdings" w:hint="default"/>
      </w:rPr>
    </w:lvl>
    <w:lvl w:ilvl="3" w:tplc="240A0001" w:tentative="1">
      <w:start w:val="1"/>
      <w:numFmt w:val="bullet"/>
      <w:lvlText w:val=""/>
      <w:lvlJc w:val="left"/>
      <w:pPr>
        <w:ind w:left="6080" w:hanging="360"/>
      </w:pPr>
      <w:rPr>
        <w:rFonts w:ascii="Symbol" w:hAnsi="Symbol" w:hint="default"/>
      </w:rPr>
    </w:lvl>
    <w:lvl w:ilvl="4" w:tplc="240A0003" w:tentative="1">
      <w:start w:val="1"/>
      <w:numFmt w:val="bullet"/>
      <w:lvlText w:val="o"/>
      <w:lvlJc w:val="left"/>
      <w:pPr>
        <w:ind w:left="6800" w:hanging="360"/>
      </w:pPr>
      <w:rPr>
        <w:rFonts w:ascii="Courier New" w:hAnsi="Courier New" w:cs="Courier New" w:hint="default"/>
      </w:rPr>
    </w:lvl>
    <w:lvl w:ilvl="5" w:tplc="240A0005" w:tentative="1">
      <w:start w:val="1"/>
      <w:numFmt w:val="bullet"/>
      <w:lvlText w:val=""/>
      <w:lvlJc w:val="left"/>
      <w:pPr>
        <w:ind w:left="7520" w:hanging="360"/>
      </w:pPr>
      <w:rPr>
        <w:rFonts w:ascii="Wingdings" w:hAnsi="Wingdings" w:hint="default"/>
      </w:rPr>
    </w:lvl>
    <w:lvl w:ilvl="6" w:tplc="240A0001" w:tentative="1">
      <w:start w:val="1"/>
      <w:numFmt w:val="bullet"/>
      <w:lvlText w:val=""/>
      <w:lvlJc w:val="left"/>
      <w:pPr>
        <w:ind w:left="8240" w:hanging="360"/>
      </w:pPr>
      <w:rPr>
        <w:rFonts w:ascii="Symbol" w:hAnsi="Symbol" w:hint="default"/>
      </w:rPr>
    </w:lvl>
    <w:lvl w:ilvl="7" w:tplc="240A0003" w:tentative="1">
      <w:start w:val="1"/>
      <w:numFmt w:val="bullet"/>
      <w:lvlText w:val="o"/>
      <w:lvlJc w:val="left"/>
      <w:pPr>
        <w:ind w:left="8960" w:hanging="360"/>
      </w:pPr>
      <w:rPr>
        <w:rFonts w:ascii="Courier New" w:hAnsi="Courier New" w:cs="Courier New" w:hint="default"/>
      </w:rPr>
    </w:lvl>
    <w:lvl w:ilvl="8" w:tplc="240A0005" w:tentative="1">
      <w:start w:val="1"/>
      <w:numFmt w:val="bullet"/>
      <w:lvlText w:val=""/>
      <w:lvlJc w:val="left"/>
      <w:pPr>
        <w:ind w:left="9680" w:hanging="360"/>
      </w:pPr>
      <w:rPr>
        <w:rFonts w:ascii="Wingdings" w:hAnsi="Wingdings" w:hint="default"/>
      </w:rPr>
    </w:lvl>
  </w:abstractNum>
  <w:abstractNum w:abstractNumId="29" w15:restartNumberingAfterBreak="0">
    <w:nsid w:val="24E05E85"/>
    <w:multiLevelType w:val="hybridMultilevel"/>
    <w:tmpl w:val="D3783BF4"/>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0" w15:restartNumberingAfterBreak="0">
    <w:nsid w:val="2AFB1F83"/>
    <w:multiLevelType w:val="hybridMultilevel"/>
    <w:tmpl w:val="301632A8"/>
    <w:lvl w:ilvl="0" w:tplc="5AF4B948">
      <w:start w:val="1"/>
      <w:numFmt w:val="bullet"/>
      <w:lvlText w:val=""/>
      <w:lvlJc w:val="left"/>
      <w:pPr>
        <w:ind w:left="720" w:hanging="360"/>
      </w:pPr>
      <w:rPr>
        <w:rFonts w:ascii="Symbol" w:hAnsi="Symbol" w:hint="default"/>
      </w:rPr>
    </w:lvl>
    <w:lvl w:ilvl="1" w:tplc="7CBCBF88" w:tentative="1">
      <w:start w:val="1"/>
      <w:numFmt w:val="bullet"/>
      <w:lvlText w:val="o"/>
      <w:lvlJc w:val="left"/>
      <w:pPr>
        <w:ind w:left="1440" w:hanging="360"/>
      </w:pPr>
      <w:rPr>
        <w:rFonts w:ascii="Courier New" w:hAnsi="Courier New" w:cs="Courier New" w:hint="default"/>
      </w:rPr>
    </w:lvl>
    <w:lvl w:ilvl="2" w:tplc="3676D3BA" w:tentative="1">
      <w:start w:val="1"/>
      <w:numFmt w:val="bullet"/>
      <w:lvlText w:val=""/>
      <w:lvlJc w:val="left"/>
      <w:pPr>
        <w:ind w:left="2160" w:hanging="360"/>
      </w:pPr>
      <w:rPr>
        <w:rFonts w:ascii="Wingdings" w:hAnsi="Wingdings" w:hint="default"/>
      </w:rPr>
    </w:lvl>
    <w:lvl w:ilvl="3" w:tplc="26C6DF02" w:tentative="1">
      <w:start w:val="1"/>
      <w:numFmt w:val="bullet"/>
      <w:lvlText w:val=""/>
      <w:lvlJc w:val="left"/>
      <w:pPr>
        <w:ind w:left="2880" w:hanging="360"/>
      </w:pPr>
      <w:rPr>
        <w:rFonts w:ascii="Symbol" w:hAnsi="Symbol" w:hint="default"/>
      </w:rPr>
    </w:lvl>
    <w:lvl w:ilvl="4" w:tplc="F4307C56" w:tentative="1">
      <w:start w:val="1"/>
      <w:numFmt w:val="bullet"/>
      <w:lvlText w:val="o"/>
      <w:lvlJc w:val="left"/>
      <w:pPr>
        <w:ind w:left="3600" w:hanging="360"/>
      </w:pPr>
      <w:rPr>
        <w:rFonts w:ascii="Courier New" w:hAnsi="Courier New" w:cs="Courier New" w:hint="default"/>
      </w:rPr>
    </w:lvl>
    <w:lvl w:ilvl="5" w:tplc="752A6D8A" w:tentative="1">
      <w:start w:val="1"/>
      <w:numFmt w:val="bullet"/>
      <w:lvlText w:val=""/>
      <w:lvlJc w:val="left"/>
      <w:pPr>
        <w:ind w:left="4320" w:hanging="360"/>
      </w:pPr>
      <w:rPr>
        <w:rFonts w:ascii="Wingdings" w:hAnsi="Wingdings" w:hint="default"/>
      </w:rPr>
    </w:lvl>
    <w:lvl w:ilvl="6" w:tplc="B3845870" w:tentative="1">
      <w:start w:val="1"/>
      <w:numFmt w:val="bullet"/>
      <w:lvlText w:val=""/>
      <w:lvlJc w:val="left"/>
      <w:pPr>
        <w:ind w:left="5040" w:hanging="360"/>
      </w:pPr>
      <w:rPr>
        <w:rFonts w:ascii="Symbol" w:hAnsi="Symbol" w:hint="default"/>
      </w:rPr>
    </w:lvl>
    <w:lvl w:ilvl="7" w:tplc="585670E2" w:tentative="1">
      <w:start w:val="1"/>
      <w:numFmt w:val="bullet"/>
      <w:lvlText w:val="o"/>
      <w:lvlJc w:val="left"/>
      <w:pPr>
        <w:ind w:left="5760" w:hanging="360"/>
      </w:pPr>
      <w:rPr>
        <w:rFonts w:ascii="Courier New" w:hAnsi="Courier New" w:cs="Courier New" w:hint="default"/>
      </w:rPr>
    </w:lvl>
    <w:lvl w:ilvl="8" w:tplc="1F321D2E" w:tentative="1">
      <w:start w:val="1"/>
      <w:numFmt w:val="bullet"/>
      <w:lvlText w:val=""/>
      <w:lvlJc w:val="left"/>
      <w:pPr>
        <w:ind w:left="6480" w:hanging="360"/>
      </w:pPr>
      <w:rPr>
        <w:rFonts w:ascii="Wingdings" w:hAnsi="Wingdings" w:hint="default"/>
      </w:rPr>
    </w:lvl>
  </w:abstractNum>
  <w:abstractNum w:abstractNumId="31" w15:restartNumberingAfterBreak="0">
    <w:nsid w:val="2C102B53"/>
    <w:multiLevelType w:val="hybridMultilevel"/>
    <w:tmpl w:val="474EDF96"/>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2" w15:restartNumberingAfterBreak="0">
    <w:nsid w:val="2CF03D0A"/>
    <w:multiLevelType w:val="hybridMultilevel"/>
    <w:tmpl w:val="B0B251FA"/>
    <w:lvl w:ilvl="0" w:tplc="240A0017">
      <w:start w:val="1"/>
      <w:numFmt w:val="lowerLetter"/>
      <w:lvlText w:val="%1)"/>
      <w:lvlJc w:val="left"/>
      <w:pPr>
        <w:ind w:left="1080" w:hanging="360"/>
      </w:p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33" w15:restartNumberingAfterBreak="0">
    <w:nsid w:val="40873DF1"/>
    <w:multiLevelType w:val="hybridMultilevel"/>
    <w:tmpl w:val="391EBC6A"/>
    <w:lvl w:ilvl="0" w:tplc="8B2805B8">
      <w:start w:val="1"/>
      <w:numFmt w:val="bullet"/>
      <w:lvlText w:val=""/>
      <w:lvlJc w:val="left"/>
      <w:pPr>
        <w:tabs>
          <w:tab w:val="num" w:pos="720"/>
        </w:tabs>
        <w:ind w:left="720" w:hanging="360"/>
      </w:pPr>
      <w:rPr>
        <w:rFonts w:ascii="Symbol" w:hAnsi="Symbol" w:hint="default"/>
      </w:rPr>
    </w:lvl>
    <w:lvl w:ilvl="1" w:tplc="C4769F1C" w:tentative="1">
      <w:start w:val="1"/>
      <w:numFmt w:val="bullet"/>
      <w:lvlText w:val=""/>
      <w:lvlJc w:val="left"/>
      <w:pPr>
        <w:tabs>
          <w:tab w:val="num" w:pos="1440"/>
        </w:tabs>
        <w:ind w:left="1440" w:hanging="360"/>
      </w:pPr>
      <w:rPr>
        <w:rFonts w:ascii="Symbol" w:hAnsi="Symbol" w:hint="default"/>
      </w:rPr>
    </w:lvl>
    <w:lvl w:ilvl="2" w:tplc="765C07A4" w:tentative="1">
      <w:start w:val="1"/>
      <w:numFmt w:val="bullet"/>
      <w:lvlText w:val=""/>
      <w:lvlJc w:val="left"/>
      <w:pPr>
        <w:tabs>
          <w:tab w:val="num" w:pos="2160"/>
        </w:tabs>
        <w:ind w:left="2160" w:hanging="360"/>
      </w:pPr>
      <w:rPr>
        <w:rFonts w:ascii="Symbol" w:hAnsi="Symbol" w:hint="default"/>
      </w:rPr>
    </w:lvl>
    <w:lvl w:ilvl="3" w:tplc="8E2A75A2" w:tentative="1">
      <w:start w:val="1"/>
      <w:numFmt w:val="bullet"/>
      <w:lvlText w:val=""/>
      <w:lvlJc w:val="left"/>
      <w:pPr>
        <w:tabs>
          <w:tab w:val="num" w:pos="2880"/>
        </w:tabs>
        <w:ind w:left="2880" w:hanging="360"/>
      </w:pPr>
      <w:rPr>
        <w:rFonts w:ascii="Symbol" w:hAnsi="Symbol" w:hint="default"/>
      </w:rPr>
    </w:lvl>
    <w:lvl w:ilvl="4" w:tplc="4A2CEE6E" w:tentative="1">
      <w:start w:val="1"/>
      <w:numFmt w:val="bullet"/>
      <w:lvlText w:val=""/>
      <w:lvlJc w:val="left"/>
      <w:pPr>
        <w:tabs>
          <w:tab w:val="num" w:pos="3600"/>
        </w:tabs>
        <w:ind w:left="3600" w:hanging="360"/>
      </w:pPr>
      <w:rPr>
        <w:rFonts w:ascii="Symbol" w:hAnsi="Symbol" w:hint="default"/>
      </w:rPr>
    </w:lvl>
    <w:lvl w:ilvl="5" w:tplc="9D0E94AA" w:tentative="1">
      <w:start w:val="1"/>
      <w:numFmt w:val="bullet"/>
      <w:lvlText w:val=""/>
      <w:lvlJc w:val="left"/>
      <w:pPr>
        <w:tabs>
          <w:tab w:val="num" w:pos="4320"/>
        </w:tabs>
        <w:ind w:left="4320" w:hanging="360"/>
      </w:pPr>
      <w:rPr>
        <w:rFonts w:ascii="Symbol" w:hAnsi="Symbol" w:hint="default"/>
      </w:rPr>
    </w:lvl>
    <w:lvl w:ilvl="6" w:tplc="DB3ADE54" w:tentative="1">
      <w:start w:val="1"/>
      <w:numFmt w:val="bullet"/>
      <w:lvlText w:val=""/>
      <w:lvlJc w:val="left"/>
      <w:pPr>
        <w:tabs>
          <w:tab w:val="num" w:pos="5040"/>
        </w:tabs>
        <w:ind w:left="5040" w:hanging="360"/>
      </w:pPr>
      <w:rPr>
        <w:rFonts w:ascii="Symbol" w:hAnsi="Symbol" w:hint="default"/>
      </w:rPr>
    </w:lvl>
    <w:lvl w:ilvl="7" w:tplc="D290732C" w:tentative="1">
      <w:start w:val="1"/>
      <w:numFmt w:val="bullet"/>
      <w:lvlText w:val=""/>
      <w:lvlJc w:val="left"/>
      <w:pPr>
        <w:tabs>
          <w:tab w:val="num" w:pos="5760"/>
        </w:tabs>
        <w:ind w:left="5760" w:hanging="360"/>
      </w:pPr>
      <w:rPr>
        <w:rFonts w:ascii="Symbol" w:hAnsi="Symbol" w:hint="default"/>
      </w:rPr>
    </w:lvl>
    <w:lvl w:ilvl="8" w:tplc="D126416A" w:tentative="1">
      <w:start w:val="1"/>
      <w:numFmt w:val="bullet"/>
      <w:lvlText w:val=""/>
      <w:lvlJc w:val="left"/>
      <w:pPr>
        <w:tabs>
          <w:tab w:val="num" w:pos="6480"/>
        </w:tabs>
        <w:ind w:left="6480" w:hanging="360"/>
      </w:pPr>
      <w:rPr>
        <w:rFonts w:ascii="Symbol" w:hAnsi="Symbol"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19"/>
  </w:num>
  <w:num w:numId="21">
    <w:abstractNumId w:val="20"/>
  </w:num>
  <w:num w:numId="22">
    <w:abstractNumId w:val="21"/>
  </w:num>
  <w:num w:numId="23">
    <w:abstractNumId w:val="22"/>
  </w:num>
  <w:num w:numId="24">
    <w:abstractNumId w:val="23"/>
  </w:num>
  <w:num w:numId="25">
    <w:abstractNumId w:val="24"/>
  </w:num>
  <w:num w:numId="26">
    <w:abstractNumId w:val="30"/>
  </w:num>
  <w:num w:numId="27">
    <w:abstractNumId w:val="29"/>
  </w:num>
  <w:num w:numId="28">
    <w:abstractNumId w:val="31"/>
  </w:num>
  <w:num w:numId="29">
    <w:abstractNumId w:val="27"/>
  </w:num>
  <w:num w:numId="30">
    <w:abstractNumId w:val="25"/>
  </w:num>
  <w:num w:numId="31">
    <w:abstractNumId w:val="32"/>
  </w:num>
  <w:num w:numId="32">
    <w:abstractNumId w:val="26"/>
  </w:num>
  <w:num w:numId="33">
    <w:abstractNumId w:val="33"/>
  </w:num>
  <w:num w:numId="34">
    <w:abstractNumId w:val="28"/>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gutterAtTop/>
  <w:defaultTabStop w:val="708"/>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A5E3D"/>
    <w:rsid w:val="000134E7"/>
    <w:rsid w:val="00032CC2"/>
    <w:rsid w:val="00077241"/>
    <w:rsid w:val="00082966"/>
    <w:rsid w:val="0008621E"/>
    <w:rsid w:val="000D70AA"/>
    <w:rsid w:val="000E0C56"/>
    <w:rsid w:val="00107535"/>
    <w:rsid w:val="00120977"/>
    <w:rsid w:val="001252B7"/>
    <w:rsid w:val="0012719A"/>
    <w:rsid w:val="00136E73"/>
    <w:rsid w:val="00140733"/>
    <w:rsid w:val="001457BF"/>
    <w:rsid w:val="00162EBC"/>
    <w:rsid w:val="0018232A"/>
    <w:rsid w:val="001A0F4C"/>
    <w:rsid w:val="001A20CA"/>
    <w:rsid w:val="001A3AFC"/>
    <w:rsid w:val="001A41DB"/>
    <w:rsid w:val="001A65DA"/>
    <w:rsid w:val="001B25DC"/>
    <w:rsid w:val="001B3219"/>
    <w:rsid w:val="001B7223"/>
    <w:rsid w:val="001C31C7"/>
    <w:rsid w:val="001C36EC"/>
    <w:rsid w:val="001C405D"/>
    <w:rsid w:val="001D4F78"/>
    <w:rsid w:val="001E4690"/>
    <w:rsid w:val="001E4C2D"/>
    <w:rsid w:val="00204166"/>
    <w:rsid w:val="00204932"/>
    <w:rsid w:val="00233724"/>
    <w:rsid w:val="002369AD"/>
    <w:rsid w:val="002405D2"/>
    <w:rsid w:val="00244EBB"/>
    <w:rsid w:val="00245CD7"/>
    <w:rsid w:val="002472B6"/>
    <w:rsid w:val="00260F64"/>
    <w:rsid w:val="00274F70"/>
    <w:rsid w:val="002806BE"/>
    <w:rsid w:val="00280CA0"/>
    <w:rsid w:val="00281EE3"/>
    <w:rsid w:val="00291EB3"/>
    <w:rsid w:val="00295B41"/>
    <w:rsid w:val="002970E9"/>
    <w:rsid w:val="002A062B"/>
    <w:rsid w:val="002B3AC7"/>
    <w:rsid w:val="002C1318"/>
    <w:rsid w:val="002C3857"/>
    <w:rsid w:val="002C4091"/>
    <w:rsid w:val="002D03F9"/>
    <w:rsid w:val="002E67CE"/>
    <w:rsid w:val="00315C44"/>
    <w:rsid w:val="0033679C"/>
    <w:rsid w:val="00355E30"/>
    <w:rsid w:val="00363081"/>
    <w:rsid w:val="003675C3"/>
    <w:rsid w:val="0039649C"/>
    <w:rsid w:val="003B094F"/>
    <w:rsid w:val="003B09FF"/>
    <w:rsid w:val="003F54D2"/>
    <w:rsid w:val="00405DF1"/>
    <w:rsid w:val="00416361"/>
    <w:rsid w:val="00423EB8"/>
    <w:rsid w:val="00442CAE"/>
    <w:rsid w:val="0044602A"/>
    <w:rsid w:val="0046571C"/>
    <w:rsid w:val="00486C11"/>
    <w:rsid w:val="0049757B"/>
    <w:rsid w:val="004A57B2"/>
    <w:rsid w:val="004A5E3D"/>
    <w:rsid w:val="004B3FD0"/>
    <w:rsid w:val="004B4D65"/>
    <w:rsid w:val="004D433F"/>
    <w:rsid w:val="004D6E8C"/>
    <w:rsid w:val="00516E6E"/>
    <w:rsid w:val="00525744"/>
    <w:rsid w:val="00533F50"/>
    <w:rsid w:val="00534B67"/>
    <w:rsid w:val="005655FE"/>
    <w:rsid w:val="0056698F"/>
    <w:rsid w:val="00574165"/>
    <w:rsid w:val="005847A8"/>
    <w:rsid w:val="005A7F2B"/>
    <w:rsid w:val="005B560C"/>
    <w:rsid w:val="005E413C"/>
    <w:rsid w:val="006237F9"/>
    <w:rsid w:val="00636E37"/>
    <w:rsid w:val="00640F20"/>
    <w:rsid w:val="00656958"/>
    <w:rsid w:val="00682C92"/>
    <w:rsid w:val="0068525B"/>
    <w:rsid w:val="00692353"/>
    <w:rsid w:val="006923C0"/>
    <w:rsid w:val="0069402D"/>
    <w:rsid w:val="006B7340"/>
    <w:rsid w:val="006E24BF"/>
    <w:rsid w:val="00703652"/>
    <w:rsid w:val="00706738"/>
    <w:rsid w:val="00720394"/>
    <w:rsid w:val="00723BD1"/>
    <w:rsid w:val="00740CC6"/>
    <w:rsid w:val="00754FEE"/>
    <w:rsid w:val="00766511"/>
    <w:rsid w:val="00782418"/>
    <w:rsid w:val="00792719"/>
    <w:rsid w:val="007935D8"/>
    <w:rsid w:val="007938F1"/>
    <w:rsid w:val="007A0632"/>
    <w:rsid w:val="007A1E81"/>
    <w:rsid w:val="007A3C50"/>
    <w:rsid w:val="007A4EDC"/>
    <w:rsid w:val="007A6A00"/>
    <w:rsid w:val="007B7C2A"/>
    <w:rsid w:val="007C457D"/>
    <w:rsid w:val="007D1E92"/>
    <w:rsid w:val="00816DED"/>
    <w:rsid w:val="00831B4C"/>
    <w:rsid w:val="00851436"/>
    <w:rsid w:val="008525DF"/>
    <w:rsid w:val="00875C6F"/>
    <w:rsid w:val="008A5DAB"/>
    <w:rsid w:val="008A7449"/>
    <w:rsid w:val="008B6DF4"/>
    <w:rsid w:val="008C74E9"/>
    <w:rsid w:val="008D4142"/>
    <w:rsid w:val="008F019B"/>
    <w:rsid w:val="0090333D"/>
    <w:rsid w:val="009102C3"/>
    <w:rsid w:val="00920040"/>
    <w:rsid w:val="0094501C"/>
    <w:rsid w:val="00946C43"/>
    <w:rsid w:val="00976938"/>
    <w:rsid w:val="00977476"/>
    <w:rsid w:val="00995AD7"/>
    <w:rsid w:val="009A28FA"/>
    <w:rsid w:val="009A450F"/>
    <w:rsid w:val="009C3B84"/>
    <w:rsid w:val="009C7FF2"/>
    <w:rsid w:val="009F043A"/>
    <w:rsid w:val="00A111E6"/>
    <w:rsid w:val="00A119D8"/>
    <w:rsid w:val="00A225D5"/>
    <w:rsid w:val="00A22891"/>
    <w:rsid w:val="00A24951"/>
    <w:rsid w:val="00A263A1"/>
    <w:rsid w:val="00A627B9"/>
    <w:rsid w:val="00A84AD6"/>
    <w:rsid w:val="00A9002E"/>
    <w:rsid w:val="00A954D7"/>
    <w:rsid w:val="00AA0E02"/>
    <w:rsid w:val="00AB7A19"/>
    <w:rsid w:val="00AD4A5D"/>
    <w:rsid w:val="00B2120D"/>
    <w:rsid w:val="00B27F6C"/>
    <w:rsid w:val="00B52B3B"/>
    <w:rsid w:val="00B60E37"/>
    <w:rsid w:val="00B704AF"/>
    <w:rsid w:val="00B755FC"/>
    <w:rsid w:val="00B82D71"/>
    <w:rsid w:val="00B9307F"/>
    <w:rsid w:val="00BA0F24"/>
    <w:rsid w:val="00BC3597"/>
    <w:rsid w:val="00BD3917"/>
    <w:rsid w:val="00BE14E6"/>
    <w:rsid w:val="00BF0C0C"/>
    <w:rsid w:val="00BF18F5"/>
    <w:rsid w:val="00BF26CE"/>
    <w:rsid w:val="00C458B5"/>
    <w:rsid w:val="00C471B5"/>
    <w:rsid w:val="00C74CAF"/>
    <w:rsid w:val="00C74D79"/>
    <w:rsid w:val="00C75AC2"/>
    <w:rsid w:val="00C94CA0"/>
    <w:rsid w:val="00CA00B3"/>
    <w:rsid w:val="00CA5DBB"/>
    <w:rsid w:val="00CC3AFB"/>
    <w:rsid w:val="00CD6D75"/>
    <w:rsid w:val="00D0587D"/>
    <w:rsid w:val="00D33EB8"/>
    <w:rsid w:val="00D352C4"/>
    <w:rsid w:val="00D638FF"/>
    <w:rsid w:val="00D6720F"/>
    <w:rsid w:val="00DA13FE"/>
    <w:rsid w:val="00DB4FE1"/>
    <w:rsid w:val="00DC131C"/>
    <w:rsid w:val="00DC6DD4"/>
    <w:rsid w:val="00E44078"/>
    <w:rsid w:val="00E67F91"/>
    <w:rsid w:val="00E87274"/>
    <w:rsid w:val="00EA6D09"/>
    <w:rsid w:val="00EB0137"/>
    <w:rsid w:val="00EB2245"/>
    <w:rsid w:val="00EB6AD3"/>
    <w:rsid w:val="00EE680B"/>
    <w:rsid w:val="00EF33D9"/>
    <w:rsid w:val="00F43C75"/>
    <w:rsid w:val="00F612AC"/>
    <w:rsid w:val="00F63919"/>
    <w:rsid w:val="00F73932"/>
    <w:rsid w:val="00F82010"/>
    <w:rsid w:val="00F87EFC"/>
    <w:rsid w:val="00F92121"/>
    <w:rsid w:val="00FA7C20"/>
    <w:rsid w:val="00FF36A4"/>
    <w:rsid w:val="00FF793D"/>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5:docId w15:val="{4B6FE97A-2333-4065-986B-5058E685DF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s-CO" w:eastAsia="es-CO"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B0137"/>
    <w:pPr>
      <w:jc w:val="both"/>
    </w:pPr>
    <w:rPr>
      <w:rFonts w:ascii="Arial" w:hAnsi="Arial"/>
      <w:sz w:val="24"/>
      <w:szCs w:val="22"/>
      <w:lang w:eastAsia="en-US"/>
    </w:rPr>
  </w:style>
  <w:style w:type="paragraph" w:styleId="Ttulo1">
    <w:name w:val="heading 1"/>
    <w:basedOn w:val="Normal"/>
    <w:next w:val="Normal"/>
    <w:link w:val="Ttulo1Car"/>
    <w:qFormat/>
    <w:rsid w:val="001C36EC"/>
    <w:pPr>
      <w:keepNext/>
      <w:keepLines/>
      <w:spacing w:before="240"/>
      <w:jc w:val="left"/>
      <w:outlineLvl w:val="0"/>
    </w:pPr>
    <w:rPr>
      <w:rFonts w:asciiTheme="majorHAnsi" w:eastAsiaTheme="majorEastAsia" w:hAnsiTheme="majorHAnsi" w:cstheme="majorBidi"/>
      <w:color w:val="365F91" w:themeColor="accent1" w:themeShade="BF"/>
      <w:sz w:val="32"/>
      <w:szCs w:val="32"/>
    </w:rPr>
  </w:style>
  <w:style w:type="paragraph" w:styleId="Ttulo2">
    <w:name w:val="heading 2"/>
    <w:basedOn w:val="Normal"/>
    <w:next w:val="Normal"/>
    <w:link w:val="Ttulo2Car"/>
    <w:uiPriority w:val="9"/>
    <w:unhideWhenUsed/>
    <w:qFormat/>
    <w:rsid w:val="001C36EC"/>
    <w:pPr>
      <w:keepNext/>
      <w:keepLines/>
      <w:spacing w:before="40" w:line="259" w:lineRule="auto"/>
      <w:jc w:val="left"/>
      <w:outlineLvl w:val="1"/>
    </w:pPr>
    <w:rPr>
      <w:rFonts w:asciiTheme="majorHAnsi" w:eastAsiaTheme="majorEastAsia" w:hAnsiTheme="majorHAnsi" w:cstheme="majorBidi"/>
      <w:color w:val="365F91" w:themeColor="accent1" w:themeShade="BF"/>
      <w:sz w:val="26"/>
      <w:szCs w:val="26"/>
    </w:rPr>
  </w:style>
  <w:style w:type="paragraph" w:styleId="Ttulo3">
    <w:name w:val="heading 3"/>
    <w:basedOn w:val="Normal"/>
    <w:next w:val="Normal"/>
    <w:link w:val="Ttulo3Car"/>
    <w:uiPriority w:val="9"/>
    <w:unhideWhenUsed/>
    <w:qFormat/>
    <w:rsid w:val="001C36EC"/>
    <w:pPr>
      <w:keepNext/>
      <w:keepLines/>
      <w:spacing w:before="40" w:line="259" w:lineRule="auto"/>
      <w:jc w:val="left"/>
      <w:outlineLvl w:val="2"/>
    </w:pPr>
    <w:rPr>
      <w:rFonts w:asciiTheme="majorHAnsi" w:eastAsiaTheme="majorEastAsia" w:hAnsiTheme="majorHAnsi" w:cstheme="majorBidi"/>
      <w:color w:val="243F60" w:themeColor="accent1" w:themeShade="7F"/>
      <w:szCs w:val="24"/>
    </w:rPr>
  </w:style>
  <w:style w:type="paragraph" w:styleId="Ttulo4">
    <w:name w:val="heading 4"/>
    <w:basedOn w:val="Normal"/>
    <w:next w:val="Normal"/>
    <w:link w:val="Ttulo4Car"/>
    <w:uiPriority w:val="9"/>
    <w:unhideWhenUsed/>
    <w:qFormat/>
    <w:rsid w:val="001C36EC"/>
    <w:pPr>
      <w:keepNext/>
      <w:keepLines/>
      <w:spacing w:before="40" w:line="259" w:lineRule="auto"/>
      <w:jc w:val="left"/>
      <w:outlineLvl w:val="3"/>
    </w:pPr>
    <w:rPr>
      <w:rFonts w:ascii="Calibri Light" w:eastAsia="Times New Roman" w:hAnsi="Calibri Light"/>
      <w:i/>
      <w:iCs/>
      <w:color w:val="2E74B5"/>
      <w:sz w:val="22"/>
    </w:rPr>
  </w:style>
  <w:style w:type="paragraph" w:styleId="Ttulo5">
    <w:name w:val="heading 5"/>
    <w:basedOn w:val="Normal"/>
    <w:next w:val="Normal"/>
    <w:link w:val="Ttulo5Car"/>
    <w:uiPriority w:val="9"/>
    <w:unhideWhenUsed/>
    <w:qFormat/>
    <w:rsid w:val="001C36EC"/>
    <w:pPr>
      <w:keepNext/>
      <w:keepLines/>
      <w:spacing w:before="40" w:line="259" w:lineRule="auto"/>
      <w:jc w:val="left"/>
      <w:outlineLvl w:val="4"/>
    </w:pPr>
    <w:rPr>
      <w:rFonts w:asciiTheme="majorHAnsi" w:eastAsiaTheme="majorEastAsia" w:hAnsiTheme="majorHAnsi" w:cstheme="majorBidi"/>
      <w:color w:val="365F91" w:themeColor="accent1" w:themeShade="BF"/>
      <w:sz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nhideWhenUsed/>
    <w:rsid w:val="004A5E3D"/>
    <w:pPr>
      <w:tabs>
        <w:tab w:val="center" w:pos="4419"/>
        <w:tab w:val="right" w:pos="8838"/>
      </w:tabs>
    </w:pPr>
  </w:style>
  <w:style w:type="character" w:customStyle="1" w:styleId="EncabezadoCar">
    <w:name w:val="Encabezado Car"/>
    <w:basedOn w:val="Fuentedeprrafopredeter"/>
    <w:link w:val="Encabezado"/>
    <w:uiPriority w:val="99"/>
    <w:rsid w:val="004A5E3D"/>
  </w:style>
  <w:style w:type="paragraph" w:styleId="Piedepgina">
    <w:name w:val="footer"/>
    <w:basedOn w:val="Normal"/>
    <w:link w:val="PiedepginaCar"/>
    <w:uiPriority w:val="99"/>
    <w:unhideWhenUsed/>
    <w:rsid w:val="004A5E3D"/>
    <w:pPr>
      <w:tabs>
        <w:tab w:val="center" w:pos="4419"/>
        <w:tab w:val="right" w:pos="8838"/>
      </w:tabs>
    </w:pPr>
  </w:style>
  <w:style w:type="character" w:customStyle="1" w:styleId="PiedepginaCar">
    <w:name w:val="Pie de página Car"/>
    <w:basedOn w:val="Fuentedeprrafopredeter"/>
    <w:link w:val="Piedepgina"/>
    <w:uiPriority w:val="99"/>
    <w:rsid w:val="004A5E3D"/>
  </w:style>
  <w:style w:type="paragraph" w:styleId="Textodeglobo">
    <w:name w:val="Balloon Text"/>
    <w:basedOn w:val="Normal"/>
    <w:link w:val="TextodegloboCar"/>
    <w:unhideWhenUsed/>
    <w:rsid w:val="004A5E3D"/>
    <w:rPr>
      <w:rFonts w:ascii="Tahoma" w:hAnsi="Tahoma" w:cs="Tahoma"/>
      <w:sz w:val="16"/>
      <w:szCs w:val="16"/>
    </w:rPr>
  </w:style>
  <w:style w:type="character" w:customStyle="1" w:styleId="TextodegloboCar">
    <w:name w:val="Texto de globo Car"/>
    <w:link w:val="Textodeglobo"/>
    <w:rsid w:val="004A5E3D"/>
    <w:rPr>
      <w:rFonts w:ascii="Tahoma" w:hAnsi="Tahoma" w:cs="Tahoma"/>
      <w:sz w:val="16"/>
      <w:szCs w:val="16"/>
    </w:rPr>
  </w:style>
  <w:style w:type="character" w:styleId="Textodelmarcadordeposicin">
    <w:name w:val="Placeholder Text"/>
    <w:basedOn w:val="Fuentedeprrafopredeter"/>
    <w:uiPriority w:val="99"/>
    <w:semiHidden/>
    <w:rsid w:val="00B704AF"/>
    <w:rPr>
      <w:color w:val="808080"/>
    </w:rPr>
  </w:style>
  <w:style w:type="paragraph" w:styleId="Prrafodelista">
    <w:name w:val="List Paragraph"/>
    <w:basedOn w:val="Normal"/>
    <w:link w:val="PrrafodelistaCar"/>
    <w:uiPriority w:val="34"/>
    <w:qFormat/>
    <w:rsid w:val="003675C3"/>
    <w:pPr>
      <w:ind w:left="708"/>
      <w:jc w:val="left"/>
    </w:pPr>
    <w:rPr>
      <w:rFonts w:ascii="Tahoma" w:eastAsia="Times New Roman" w:hAnsi="Tahoma" w:cs="Arial"/>
      <w:szCs w:val="24"/>
      <w:lang w:val="es-ES" w:eastAsia="es-ES"/>
    </w:rPr>
  </w:style>
  <w:style w:type="paragraph" w:styleId="Puesto">
    <w:name w:val="Title"/>
    <w:basedOn w:val="Normal"/>
    <w:next w:val="Normal"/>
    <w:link w:val="PuestoCar"/>
    <w:qFormat/>
    <w:rsid w:val="003675C3"/>
    <w:pPr>
      <w:spacing w:before="240" w:after="60"/>
      <w:jc w:val="center"/>
      <w:outlineLvl w:val="0"/>
    </w:pPr>
    <w:rPr>
      <w:rFonts w:ascii="Cambria" w:eastAsia="Times New Roman" w:hAnsi="Cambria"/>
      <w:b/>
      <w:bCs/>
      <w:kern w:val="28"/>
      <w:sz w:val="32"/>
      <w:szCs w:val="32"/>
      <w:lang w:val="es-ES" w:eastAsia="es-ES"/>
    </w:rPr>
  </w:style>
  <w:style w:type="character" w:customStyle="1" w:styleId="PuestoCar">
    <w:name w:val="Puesto Car"/>
    <w:basedOn w:val="Fuentedeprrafopredeter"/>
    <w:link w:val="Puesto"/>
    <w:rsid w:val="003675C3"/>
    <w:rPr>
      <w:rFonts w:ascii="Cambria" w:eastAsia="Times New Roman" w:hAnsi="Cambria"/>
      <w:b/>
      <w:bCs/>
      <w:kern w:val="28"/>
      <w:sz w:val="32"/>
      <w:szCs w:val="32"/>
      <w:lang w:val="es-ES" w:eastAsia="es-ES"/>
    </w:rPr>
  </w:style>
  <w:style w:type="character" w:customStyle="1" w:styleId="apple-converted-space">
    <w:name w:val="apple-converted-space"/>
    <w:rsid w:val="003675C3"/>
  </w:style>
  <w:style w:type="paragraph" w:customStyle="1" w:styleId="Standard">
    <w:name w:val="Standard"/>
    <w:rsid w:val="00162EBC"/>
    <w:pPr>
      <w:suppressAutoHyphens/>
      <w:autoSpaceDN w:val="0"/>
      <w:spacing w:after="200" w:line="276" w:lineRule="auto"/>
      <w:textAlignment w:val="baseline"/>
    </w:pPr>
    <w:rPr>
      <w:rFonts w:eastAsia="Arial Unicode MS" w:cs="Calibri"/>
      <w:kern w:val="3"/>
      <w:sz w:val="22"/>
      <w:szCs w:val="22"/>
    </w:rPr>
  </w:style>
  <w:style w:type="table" w:styleId="Tablaconcuadrcula">
    <w:name w:val="Table Grid"/>
    <w:basedOn w:val="Tablanormal"/>
    <w:uiPriority w:val="59"/>
    <w:rsid w:val="00162EBC"/>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
    <w:name w:val="Tabla con cuadrícula1"/>
    <w:basedOn w:val="Tablanormal"/>
    <w:next w:val="Tablaconcuadrcula"/>
    <w:uiPriority w:val="59"/>
    <w:rsid w:val="00162EBC"/>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AD4A5D"/>
    <w:pPr>
      <w:spacing w:before="100" w:beforeAutospacing="1" w:after="100" w:afterAutospacing="1"/>
      <w:jc w:val="left"/>
    </w:pPr>
    <w:rPr>
      <w:rFonts w:ascii="Times New Roman" w:eastAsia="Times New Roman" w:hAnsi="Times New Roman"/>
      <w:szCs w:val="24"/>
      <w:lang w:eastAsia="es-CO"/>
    </w:rPr>
  </w:style>
  <w:style w:type="character" w:customStyle="1" w:styleId="Ttulo1Car">
    <w:name w:val="Título 1 Car"/>
    <w:basedOn w:val="Fuentedeprrafopredeter"/>
    <w:link w:val="Ttulo1"/>
    <w:rsid w:val="001C36EC"/>
    <w:rPr>
      <w:rFonts w:asciiTheme="majorHAnsi" w:eastAsiaTheme="majorEastAsia" w:hAnsiTheme="majorHAnsi" w:cstheme="majorBidi"/>
      <w:color w:val="365F91" w:themeColor="accent1" w:themeShade="BF"/>
      <w:sz w:val="32"/>
      <w:szCs w:val="32"/>
      <w:lang w:eastAsia="en-US"/>
    </w:rPr>
  </w:style>
  <w:style w:type="character" w:customStyle="1" w:styleId="Ttulo2Car">
    <w:name w:val="Título 2 Car"/>
    <w:basedOn w:val="Fuentedeprrafopredeter"/>
    <w:link w:val="Ttulo2"/>
    <w:uiPriority w:val="9"/>
    <w:rsid w:val="001C36EC"/>
    <w:rPr>
      <w:rFonts w:asciiTheme="majorHAnsi" w:eastAsiaTheme="majorEastAsia" w:hAnsiTheme="majorHAnsi" w:cstheme="majorBidi"/>
      <w:color w:val="365F91" w:themeColor="accent1" w:themeShade="BF"/>
      <w:sz w:val="26"/>
      <w:szCs w:val="26"/>
      <w:lang w:eastAsia="en-US"/>
    </w:rPr>
  </w:style>
  <w:style w:type="character" w:customStyle="1" w:styleId="Ttulo3Car">
    <w:name w:val="Título 3 Car"/>
    <w:basedOn w:val="Fuentedeprrafopredeter"/>
    <w:link w:val="Ttulo3"/>
    <w:uiPriority w:val="9"/>
    <w:rsid w:val="001C36EC"/>
    <w:rPr>
      <w:rFonts w:asciiTheme="majorHAnsi" w:eastAsiaTheme="majorEastAsia" w:hAnsiTheme="majorHAnsi" w:cstheme="majorBidi"/>
      <w:color w:val="243F60" w:themeColor="accent1" w:themeShade="7F"/>
      <w:sz w:val="24"/>
      <w:szCs w:val="24"/>
      <w:lang w:eastAsia="en-US"/>
    </w:rPr>
  </w:style>
  <w:style w:type="character" w:customStyle="1" w:styleId="Ttulo4Car">
    <w:name w:val="Título 4 Car"/>
    <w:basedOn w:val="Fuentedeprrafopredeter"/>
    <w:link w:val="Ttulo4"/>
    <w:uiPriority w:val="9"/>
    <w:rsid w:val="001C36EC"/>
    <w:rPr>
      <w:rFonts w:ascii="Calibri Light" w:eastAsia="Times New Roman" w:hAnsi="Calibri Light"/>
      <w:i/>
      <w:iCs/>
      <w:color w:val="2E74B5"/>
      <w:sz w:val="22"/>
      <w:szCs w:val="22"/>
      <w:lang w:eastAsia="en-US"/>
    </w:rPr>
  </w:style>
  <w:style w:type="character" w:customStyle="1" w:styleId="Ttulo5Car">
    <w:name w:val="Título 5 Car"/>
    <w:basedOn w:val="Fuentedeprrafopredeter"/>
    <w:link w:val="Ttulo5"/>
    <w:uiPriority w:val="9"/>
    <w:rsid w:val="001C36EC"/>
    <w:rPr>
      <w:rFonts w:asciiTheme="majorHAnsi" w:eastAsiaTheme="majorEastAsia" w:hAnsiTheme="majorHAnsi" w:cstheme="majorBidi"/>
      <w:color w:val="365F91" w:themeColor="accent1" w:themeShade="BF"/>
      <w:sz w:val="22"/>
      <w:szCs w:val="22"/>
      <w:lang w:eastAsia="en-US"/>
    </w:rPr>
  </w:style>
  <w:style w:type="paragraph" w:customStyle="1" w:styleId="Body1">
    <w:name w:val="Body 1"/>
    <w:rsid w:val="001C36EC"/>
    <w:pPr>
      <w:outlineLvl w:val="0"/>
    </w:pPr>
    <w:rPr>
      <w:rFonts w:ascii="Times New Roman" w:eastAsia="Arial Unicode MS" w:hAnsi="Times New Roman"/>
      <w:color w:val="000000"/>
      <w:sz w:val="24"/>
      <w:u w:color="000000"/>
    </w:rPr>
  </w:style>
  <w:style w:type="paragraph" w:customStyle="1" w:styleId="List0">
    <w:name w:val="List 0"/>
    <w:basedOn w:val="ImportWordListStyleDefinition10"/>
    <w:semiHidden/>
    <w:rsid w:val="001C36EC"/>
    <w:pPr>
      <w:numPr>
        <w:numId w:val="1"/>
      </w:numPr>
    </w:pPr>
  </w:style>
  <w:style w:type="paragraph" w:customStyle="1" w:styleId="ImportWordListStyleDefinition10">
    <w:name w:val="Import Word List Style Definition 10"/>
    <w:rsid w:val="001C36EC"/>
    <w:pPr>
      <w:numPr>
        <w:numId w:val="2"/>
      </w:numPr>
    </w:pPr>
    <w:rPr>
      <w:rFonts w:ascii="Times New Roman" w:eastAsia="Times New Roman" w:hAnsi="Times New Roman"/>
    </w:rPr>
  </w:style>
  <w:style w:type="paragraph" w:customStyle="1" w:styleId="ImportWordListStyleDefinition4">
    <w:name w:val="Import Word List Style Definition 4"/>
    <w:rsid w:val="001C36EC"/>
    <w:pPr>
      <w:numPr>
        <w:numId w:val="4"/>
      </w:numPr>
    </w:pPr>
    <w:rPr>
      <w:rFonts w:ascii="Times New Roman" w:eastAsia="Times New Roman" w:hAnsi="Times New Roman"/>
    </w:rPr>
  </w:style>
  <w:style w:type="paragraph" w:customStyle="1" w:styleId="List1">
    <w:name w:val="List 1"/>
    <w:basedOn w:val="ImportWordListStyleDefinition3"/>
    <w:semiHidden/>
    <w:rsid w:val="001C36EC"/>
    <w:pPr>
      <w:numPr>
        <w:numId w:val="5"/>
      </w:numPr>
    </w:pPr>
  </w:style>
  <w:style w:type="paragraph" w:customStyle="1" w:styleId="ImportWordListStyleDefinition3">
    <w:name w:val="Import Word List Style Definition 3"/>
    <w:rsid w:val="001C36EC"/>
    <w:pPr>
      <w:numPr>
        <w:numId w:val="6"/>
      </w:numPr>
    </w:pPr>
    <w:rPr>
      <w:rFonts w:ascii="Times New Roman" w:eastAsia="Times New Roman" w:hAnsi="Times New Roman"/>
    </w:rPr>
  </w:style>
  <w:style w:type="paragraph" w:customStyle="1" w:styleId="Lista21">
    <w:name w:val="Lista 21"/>
    <w:basedOn w:val="ImportWordListStyleDefinition8"/>
    <w:semiHidden/>
    <w:rsid w:val="001C36EC"/>
    <w:pPr>
      <w:numPr>
        <w:numId w:val="7"/>
      </w:numPr>
    </w:pPr>
  </w:style>
  <w:style w:type="paragraph" w:customStyle="1" w:styleId="ImportWordListStyleDefinition8">
    <w:name w:val="Import Word List Style Definition 8"/>
    <w:rsid w:val="001C36EC"/>
    <w:pPr>
      <w:numPr>
        <w:numId w:val="8"/>
      </w:numPr>
    </w:pPr>
    <w:rPr>
      <w:rFonts w:ascii="Times New Roman" w:eastAsia="Times New Roman" w:hAnsi="Times New Roman"/>
    </w:rPr>
  </w:style>
  <w:style w:type="paragraph" w:customStyle="1" w:styleId="Lista31">
    <w:name w:val="Lista 31"/>
    <w:basedOn w:val="ImportWordListStyleDefinition7"/>
    <w:semiHidden/>
    <w:rsid w:val="001C36EC"/>
    <w:pPr>
      <w:numPr>
        <w:numId w:val="9"/>
      </w:numPr>
    </w:pPr>
  </w:style>
  <w:style w:type="paragraph" w:customStyle="1" w:styleId="ImportWordListStyleDefinition7">
    <w:name w:val="Import Word List Style Definition 7"/>
    <w:rsid w:val="001C36EC"/>
    <w:pPr>
      <w:numPr>
        <w:numId w:val="10"/>
      </w:numPr>
    </w:pPr>
    <w:rPr>
      <w:rFonts w:ascii="Times New Roman" w:eastAsia="Times New Roman" w:hAnsi="Times New Roman"/>
    </w:rPr>
  </w:style>
  <w:style w:type="paragraph" w:customStyle="1" w:styleId="Lista41">
    <w:name w:val="Lista 41"/>
    <w:basedOn w:val="ImportWordListStyleDefinition11"/>
    <w:semiHidden/>
    <w:rsid w:val="001C36EC"/>
    <w:pPr>
      <w:numPr>
        <w:numId w:val="11"/>
      </w:numPr>
    </w:pPr>
  </w:style>
  <w:style w:type="paragraph" w:customStyle="1" w:styleId="ImportWordListStyleDefinition11">
    <w:name w:val="Import Word List Style Definition 11"/>
    <w:rsid w:val="001C36EC"/>
    <w:pPr>
      <w:numPr>
        <w:numId w:val="12"/>
      </w:numPr>
    </w:pPr>
    <w:rPr>
      <w:rFonts w:ascii="Times New Roman" w:eastAsia="Times New Roman" w:hAnsi="Times New Roman"/>
    </w:rPr>
  </w:style>
  <w:style w:type="paragraph" w:customStyle="1" w:styleId="Lista51">
    <w:name w:val="Lista 51"/>
    <w:basedOn w:val="ImportWordListStyleDefinition9"/>
    <w:semiHidden/>
    <w:rsid w:val="001C36EC"/>
    <w:pPr>
      <w:numPr>
        <w:numId w:val="13"/>
      </w:numPr>
    </w:pPr>
  </w:style>
  <w:style w:type="paragraph" w:customStyle="1" w:styleId="ImportWordListStyleDefinition9">
    <w:name w:val="Import Word List Style Definition 9"/>
    <w:rsid w:val="001C36EC"/>
    <w:pPr>
      <w:numPr>
        <w:numId w:val="14"/>
      </w:numPr>
    </w:pPr>
    <w:rPr>
      <w:rFonts w:ascii="Times New Roman" w:eastAsia="Times New Roman" w:hAnsi="Times New Roman"/>
    </w:rPr>
  </w:style>
  <w:style w:type="paragraph" w:customStyle="1" w:styleId="List6">
    <w:name w:val="List 6"/>
    <w:basedOn w:val="ImportWordListStyleDefinition6"/>
    <w:semiHidden/>
    <w:rsid w:val="001C36EC"/>
    <w:pPr>
      <w:numPr>
        <w:numId w:val="15"/>
      </w:numPr>
    </w:pPr>
  </w:style>
  <w:style w:type="paragraph" w:customStyle="1" w:styleId="ImportWordListStyleDefinition6">
    <w:name w:val="Import Word List Style Definition 6"/>
    <w:rsid w:val="001C36EC"/>
    <w:pPr>
      <w:numPr>
        <w:numId w:val="16"/>
      </w:numPr>
    </w:pPr>
    <w:rPr>
      <w:rFonts w:ascii="Times New Roman" w:eastAsia="Times New Roman" w:hAnsi="Times New Roman"/>
    </w:rPr>
  </w:style>
  <w:style w:type="paragraph" w:customStyle="1" w:styleId="List7">
    <w:name w:val="List 7"/>
    <w:basedOn w:val="ImportWordListStyleDefinition2"/>
    <w:semiHidden/>
    <w:rsid w:val="001C36EC"/>
    <w:pPr>
      <w:numPr>
        <w:numId w:val="17"/>
      </w:numPr>
    </w:pPr>
  </w:style>
  <w:style w:type="paragraph" w:customStyle="1" w:styleId="ImportWordListStyleDefinition2">
    <w:name w:val="Import Word List Style Definition 2"/>
    <w:rsid w:val="001C36EC"/>
    <w:pPr>
      <w:numPr>
        <w:numId w:val="18"/>
      </w:numPr>
    </w:pPr>
    <w:rPr>
      <w:rFonts w:ascii="Times New Roman" w:eastAsia="Times New Roman" w:hAnsi="Times New Roman"/>
    </w:rPr>
  </w:style>
  <w:style w:type="paragraph" w:customStyle="1" w:styleId="List8">
    <w:name w:val="List 8"/>
    <w:basedOn w:val="ImportWordListStyleDefinition12"/>
    <w:semiHidden/>
    <w:rsid w:val="001C36EC"/>
    <w:pPr>
      <w:numPr>
        <w:numId w:val="19"/>
      </w:numPr>
    </w:pPr>
  </w:style>
  <w:style w:type="paragraph" w:customStyle="1" w:styleId="ImportWordListStyleDefinition12">
    <w:name w:val="Import Word List Style Definition 12"/>
    <w:rsid w:val="001C36EC"/>
    <w:pPr>
      <w:numPr>
        <w:numId w:val="20"/>
      </w:numPr>
    </w:pPr>
    <w:rPr>
      <w:rFonts w:ascii="Times New Roman" w:eastAsia="Times New Roman" w:hAnsi="Times New Roman"/>
    </w:rPr>
  </w:style>
  <w:style w:type="paragraph" w:customStyle="1" w:styleId="List9">
    <w:name w:val="List 9"/>
    <w:basedOn w:val="ImportWordListStyleDefinition1"/>
    <w:semiHidden/>
    <w:rsid w:val="001C36EC"/>
    <w:pPr>
      <w:numPr>
        <w:numId w:val="21"/>
      </w:numPr>
    </w:pPr>
  </w:style>
  <w:style w:type="paragraph" w:customStyle="1" w:styleId="ImportWordListStyleDefinition1">
    <w:name w:val="Import Word List Style Definition 1"/>
    <w:rsid w:val="001C36EC"/>
    <w:pPr>
      <w:numPr>
        <w:numId w:val="22"/>
      </w:numPr>
    </w:pPr>
    <w:rPr>
      <w:rFonts w:ascii="Times New Roman" w:eastAsia="Times New Roman" w:hAnsi="Times New Roman"/>
    </w:rPr>
  </w:style>
  <w:style w:type="paragraph" w:customStyle="1" w:styleId="List10">
    <w:name w:val="List 10"/>
    <w:basedOn w:val="ImportWordListStyleDefinition5"/>
    <w:semiHidden/>
    <w:rsid w:val="001C36EC"/>
    <w:pPr>
      <w:numPr>
        <w:numId w:val="23"/>
      </w:numPr>
    </w:pPr>
  </w:style>
  <w:style w:type="paragraph" w:customStyle="1" w:styleId="ImportWordListStyleDefinition5">
    <w:name w:val="Import Word List Style Definition 5"/>
    <w:rsid w:val="001C36EC"/>
    <w:pPr>
      <w:numPr>
        <w:numId w:val="24"/>
      </w:numPr>
    </w:pPr>
    <w:rPr>
      <w:rFonts w:ascii="Times New Roman" w:eastAsia="Times New Roman" w:hAnsi="Times New Roman"/>
    </w:rPr>
  </w:style>
  <w:style w:type="character" w:styleId="Nmerodepgina">
    <w:name w:val="page number"/>
    <w:rsid w:val="001C36EC"/>
  </w:style>
  <w:style w:type="paragraph" w:styleId="Textoindependiente">
    <w:name w:val="Body Text"/>
    <w:basedOn w:val="Normal"/>
    <w:link w:val="TextoindependienteCar"/>
    <w:rsid w:val="001C36EC"/>
    <w:pPr>
      <w:spacing w:after="200" w:line="288" w:lineRule="auto"/>
      <w:jc w:val="left"/>
    </w:pPr>
    <w:rPr>
      <w:rFonts w:ascii="Bookman Old Style" w:eastAsia="Times New Roman" w:hAnsi="Bookman Old Style"/>
      <w:spacing w:val="20"/>
      <w:sz w:val="22"/>
      <w:lang w:val="es-ES" w:eastAsia="es-ES"/>
    </w:rPr>
  </w:style>
  <w:style w:type="character" w:customStyle="1" w:styleId="TextoindependienteCar">
    <w:name w:val="Texto independiente Car"/>
    <w:basedOn w:val="Fuentedeprrafopredeter"/>
    <w:link w:val="Textoindependiente"/>
    <w:rsid w:val="001C36EC"/>
    <w:rPr>
      <w:rFonts w:ascii="Bookman Old Style" w:eastAsia="Times New Roman" w:hAnsi="Bookman Old Style"/>
      <w:spacing w:val="20"/>
      <w:sz w:val="22"/>
      <w:szCs w:val="22"/>
      <w:lang w:val="es-ES" w:eastAsia="es-ES"/>
    </w:rPr>
  </w:style>
  <w:style w:type="character" w:styleId="Hipervnculo">
    <w:name w:val="Hyperlink"/>
    <w:uiPriority w:val="99"/>
    <w:unhideWhenUsed/>
    <w:rsid w:val="001C36EC"/>
    <w:rPr>
      <w:color w:val="0000FF"/>
      <w:u w:val="single"/>
    </w:rPr>
  </w:style>
  <w:style w:type="character" w:styleId="Hipervnculovisitado">
    <w:name w:val="FollowedHyperlink"/>
    <w:uiPriority w:val="99"/>
    <w:unhideWhenUsed/>
    <w:rsid w:val="001C36EC"/>
    <w:rPr>
      <w:color w:val="800080"/>
      <w:u w:val="single"/>
    </w:rPr>
  </w:style>
  <w:style w:type="paragraph" w:styleId="Textonotapie">
    <w:name w:val="footnote text"/>
    <w:aliases w:val="footnote text,Footnote reference,Footnote Text Char Char Char,fn,single space,Footnote Text Char Char Char Car,FA Fu Car,Footnote Text Cha,FA Fußnotentext,ft,C,5_G,FA Fuﬂnotentext,Footnote Text Char Char,Texto nota pie Car Car,Geneva ,Ca"/>
    <w:basedOn w:val="Normal"/>
    <w:link w:val="TextonotapieCar"/>
    <w:uiPriority w:val="99"/>
    <w:rsid w:val="001C36EC"/>
    <w:pPr>
      <w:jc w:val="left"/>
    </w:pPr>
    <w:rPr>
      <w:rFonts w:ascii="Times New Roman" w:eastAsia="Times New Roman" w:hAnsi="Times New Roman"/>
      <w:sz w:val="20"/>
      <w:szCs w:val="20"/>
    </w:rPr>
  </w:style>
  <w:style w:type="character" w:customStyle="1" w:styleId="TextonotapieCar">
    <w:name w:val="Texto nota pie Car"/>
    <w:aliases w:val="footnote text Car,Footnote reference Car,Footnote Text Char Char Char Car1,fn Car,single space Car,Footnote Text Char Char Char Car Car,FA Fu Car Car,Footnote Text Cha Car,FA Fußnotentext Car,ft Car,C Car,5_G Car,FA Fuﬂnotentext Car"/>
    <w:basedOn w:val="Fuentedeprrafopredeter"/>
    <w:link w:val="Textonotapie"/>
    <w:uiPriority w:val="99"/>
    <w:rsid w:val="001C36EC"/>
    <w:rPr>
      <w:rFonts w:ascii="Times New Roman" w:eastAsia="Times New Roman" w:hAnsi="Times New Roman"/>
      <w:lang w:eastAsia="en-US"/>
    </w:rPr>
  </w:style>
  <w:style w:type="character" w:styleId="Refdenotaalpie">
    <w:name w:val="footnote reference"/>
    <w:aliases w:val="Texto de nota al pie,Footnotes refss,referencia nota al pie,BVI fnr,Appel note de bas de page,Footnote number,f,Footnote symbol,Footnote,Ref. de nota al pie.,4_G,Appel note de bas de...,Ref. de nota al pie 2,16 Point"/>
    <w:basedOn w:val="Fuentedeprrafopredeter"/>
    <w:uiPriority w:val="99"/>
    <w:rsid w:val="001C36EC"/>
    <w:rPr>
      <w:vertAlign w:val="superscript"/>
    </w:rPr>
  </w:style>
  <w:style w:type="character" w:styleId="Refdecomentario">
    <w:name w:val="annotation reference"/>
    <w:basedOn w:val="Fuentedeprrafopredeter"/>
    <w:uiPriority w:val="99"/>
    <w:rsid w:val="001C36EC"/>
    <w:rPr>
      <w:sz w:val="16"/>
      <w:szCs w:val="16"/>
    </w:rPr>
  </w:style>
  <w:style w:type="paragraph" w:styleId="Textocomentario">
    <w:name w:val="annotation text"/>
    <w:basedOn w:val="Normal"/>
    <w:link w:val="TextocomentarioCar"/>
    <w:uiPriority w:val="99"/>
    <w:rsid w:val="001C36EC"/>
    <w:pPr>
      <w:jc w:val="left"/>
    </w:pPr>
    <w:rPr>
      <w:rFonts w:ascii="Times New Roman" w:eastAsia="Times New Roman" w:hAnsi="Times New Roman"/>
      <w:sz w:val="20"/>
      <w:szCs w:val="20"/>
    </w:rPr>
  </w:style>
  <w:style w:type="character" w:customStyle="1" w:styleId="TextocomentarioCar">
    <w:name w:val="Texto comentario Car"/>
    <w:basedOn w:val="Fuentedeprrafopredeter"/>
    <w:link w:val="Textocomentario"/>
    <w:uiPriority w:val="99"/>
    <w:rsid w:val="001C36EC"/>
    <w:rPr>
      <w:rFonts w:ascii="Times New Roman" w:eastAsia="Times New Roman" w:hAnsi="Times New Roman"/>
      <w:lang w:eastAsia="en-US"/>
    </w:rPr>
  </w:style>
  <w:style w:type="paragraph" w:styleId="Asuntodelcomentario">
    <w:name w:val="annotation subject"/>
    <w:basedOn w:val="Textocomentario"/>
    <w:next w:val="Textocomentario"/>
    <w:link w:val="AsuntodelcomentarioCar"/>
    <w:rsid w:val="001C36EC"/>
    <w:rPr>
      <w:b/>
      <w:bCs/>
    </w:rPr>
  </w:style>
  <w:style w:type="character" w:customStyle="1" w:styleId="AsuntodelcomentarioCar">
    <w:name w:val="Asunto del comentario Car"/>
    <w:basedOn w:val="TextocomentarioCar"/>
    <w:link w:val="Asuntodelcomentario"/>
    <w:rsid w:val="001C36EC"/>
    <w:rPr>
      <w:rFonts w:ascii="Times New Roman" w:eastAsia="Times New Roman" w:hAnsi="Times New Roman"/>
      <w:b/>
      <w:bCs/>
      <w:lang w:eastAsia="en-US"/>
    </w:rPr>
  </w:style>
  <w:style w:type="character" w:customStyle="1" w:styleId="PrrafodelistaCar">
    <w:name w:val="Párrafo de lista Car"/>
    <w:link w:val="Prrafodelista"/>
    <w:uiPriority w:val="34"/>
    <w:locked/>
    <w:rsid w:val="001C36EC"/>
    <w:rPr>
      <w:rFonts w:ascii="Tahoma" w:eastAsia="Times New Roman" w:hAnsi="Tahoma" w:cs="Arial"/>
      <w:sz w:val="24"/>
      <w:szCs w:val="24"/>
      <w:lang w:val="es-ES" w:eastAsia="es-ES"/>
    </w:rPr>
  </w:style>
  <w:style w:type="table" w:customStyle="1" w:styleId="Tabladecuadrcula4-nfasis51">
    <w:name w:val="Tabla de cuadrícula 4 - Énfasis 51"/>
    <w:basedOn w:val="Tablanormal"/>
    <w:uiPriority w:val="49"/>
    <w:rsid w:val="001C36EC"/>
    <w:rPr>
      <w:rFonts w:asciiTheme="minorHAnsi" w:eastAsiaTheme="minorHAnsi" w:hAnsiTheme="minorHAnsi" w:cstheme="minorBidi"/>
      <w:sz w:val="22"/>
      <w:szCs w:val="22"/>
      <w:lang w:eastAsia="en-US"/>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paragraph" w:styleId="Sinespaciado">
    <w:name w:val="No Spacing"/>
    <w:uiPriority w:val="99"/>
    <w:qFormat/>
    <w:rsid w:val="001C36EC"/>
    <w:rPr>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71605">
      <w:bodyDiv w:val="1"/>
      <w:marLeft w:val="0"/>
      <w:marRight w:val="0"/>
      <w:marTop w:val="0"/>
      <w:marBottom w:val="0"/>
      <w:divBdr>
        <w:top w:val="none" w:sz="0" w:space="0" w:color="auto"/>
        <w:left w:val="none" w:sz="0" w:space="0" w:color="auto"/>
        <w:bottom w:val="none" w:sz="0" w:space="0" w:color="auto"/>
        <w:right w:val="none" w:sz="0" w:space="0" w:color="auto"/>
      </w:divBdr>
    </w:div>
    <w:div w:id="427509457">
      <w:bodyDiv w:val="1"/>
      <w:marLeft w:val="0"/>
      <w:marRight w:val="0"/>
      <w:marTop w:val="0"/>
      <w:marBottom w:val="0"/>
      <w:divBdr>
        <w:top w:val="none" w:sz="0" w:space="0" w:color="auto"/>
        <w:left w:val="none" w:sz="0" w:space="0" w:color="auto"/>
        <w:bottom w:val="none" w:sz="0" w:space="0" w:color="auto"/>
        <w:right w:val="none" w:sz="0" w:space="0" w:color="auto"/>
      </w:divBdr>
    </w:div>
    <w:div w:id="868756406">
      <w:bodyDiv w:val="1"/>
      <w:marLeft w:val="0"/>
      <w:marRight w:val="0"/>
      <w:marTop w:val="0"/>
      <w:marBottom w:val="0"/>
      <w:divBdr>
        <w:top w:val="none" w:sz="0" w:space="0" w:color="auto"/>
        <w:left w:val="none" w:sz="0" w:space="0" w:color="auto"/>
        <w:bottom w:val="none" w:sz="0" w:space="0" w:color="auto"/>
        <w:right w:val="none" w:sz="0" w:space="0" w:color="auto"/>
      </w:divBdr>
    </w:div>
    <w:div w:id="890730039">
      <w:bodyDiv w:val="1"/>
      <w:marLeft w:val="0"/>
      <w:marRight w:val="0"/>
      <w:marTop w:val="0"/>
      <w:marBottom w:val="0"/>
      <w:divBdr>
        <w:top w:val="none" w:sz="0" w:space="0" w:color="auto"/>
        <w:left w:val="none" w:sz="0" w:space="0" w:color="auto"/>
        <w:bottom w:val="none" w:sz="0" w:space="0" w:color="auto"/>
        <w:right w:val="none" w:sz="0" w:space="0" w:color="auto"/>
      </w:divBdr>
    </w:div>
    <w:div w:id="916986566">
      <w:bodyDiv w:val="1"/>
      <w:marLeft w:val="0"/>
      <w:marRight w:val="0"/>
      <w:marTop w:val="0"/>
      <w:marBottom w:val="0"/>
      <w:divBdr>
        <w:top w:val="none" w:sz="0" w:space="0" w:color="auto"/>
        <w:left w:val="none" w:sz="0" w:space="0" w:color="auto"/>
        <w:bottom w:val="none" w:sz="0" w:space="0" w:color="auto"/>
        <w:right w:val="none" w:sz="0" w:space="0" w:color="auto"/>
      </w:divBdr>
    </w:div>
    <w:div w:id="1073553503">
      <w:bodyDiv w:val="1"/>
      <w:marLeft w:val="0"/>
      <w:marRight w:val="0"/>
      <w:marTop w:val="0"/>
      <w:marBottom w:val="0"/>
      <w:divBdr>
        <w:top w:val="none" w:sz="0" w:space="0" w:color="auto"/>
        <w:left w:val="none" w:sz="0" w:space="0" w:color="auto"/>
        <w:bottom w:val="none" w:sz="0" w:space="0" w:color="auto"/>
        <w:right w:val="none" w:sz="0" w:space="0" w:color="auto"/>
      </w:divBdr>
    </w:div>
    <w:div w:id="1149513588">
      <w:bodyDiv w:val="1"/>
      <w:marLeft w:val="0"/>
      <w:marRight w:val="0"/>
      <w:marTop w:val="0"/>
      <w:marBottom w:val="0"/>
      <w:divBdr>
        <w:top w:val="none" w:sz="0" w:space="0" w:color="auto"/>
        <w:left w:val="none" w:sz="0" w:space="0" w:color="auto"/>
        <w:bottom w:val="none" w:sz="0" w:space="0" w:color="auto"/>
        <w:right w:val="none" w:sz="0" w:space="0" w:color="auto"/>
      </w:divBdr>
    </w:div>
    <w:div w:id="1225674958">
      <w:bodyDiv w:val="1"/>
      <w:marLeft w:val="0"/>
      <w:marRight w:val="0"/>
      <w:marTop w:val="0"/>
      <w:marBottom w:val="0"/>
      <w:divBdr>
        <w:top w:val="none" w:sz="0" w:space="0" w:color="auto"/>
        <w:left w:val="none" w:sz="0" w:space="0" w:color="auto"/>
        <w:bottom w:val="none" w:sz="0" w:space="0" w:color="auto"/>
        <w:right w:val="none" w:sz="0" w:space="0" w:color="auto"/>
      </w:divBdr>
    </w:div>
    <w:div w:id="1244025493">
      <w:bodyDiv w:val="1"/>
      <w:marLeft w:val="0"/>
      <w:marRight w:val="0"/>
      <w:marTop w:val="0"/>
      <w:marBottom w:val="0"/>
      <w:divBdr>
        <w:top w:val="none" w:sz="0" w:space="0" w:color="auto"/>
        <w:left w:val="none" w:sz="0" w:space="0" w:color="auto"/>
        <w:bottom w:val="none" w:sz="0" w:space="0" w:color="auto"/>
        <w:right w:val="none" w:sz="0" w:space="0" w:color="auto"/>
      </w:divBdr>
    </w:div>
    <w:div w:id="21163680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dnp.gov.co/LinkClick.aspx?fileticket=WzGB18mwO-4%3d&amp;tabid=1080" TargetMode="External"/><Relationship Id="rId21" Type="http://schemas.openxmlformats.org/officeDocument/2006/relationships/hyperlink" Target="https://www.dnp.gov.co/LinkClick.aspx?fileticket=pDPfcS1QAaw%3d&amp;tabid=1080" TargetMode="External"/><Relationship Id="rId42" Type="http://schemas.openxmlformats.org/officeDocument/2006/relationships/hyperlink" Target="https://www.dnp.gov.co/LinkClick.aspx?fileticket=NdBDI1Ayxmo%3d&amp;tabid=1080" TargetMode="External"/><Relationship Id="rId47" Type="http://schemas.openxmlformats.org/officeDocument/2006/relationships/hyperlink" Target="https://www.dnp.gov.co/LinkClick.aspx?fileticket=cMVjsXiqrk4%3d&amp;tabid=1080" TargetMode="External"/><Relationship Id="rId63" Type="http://schemas.openxmlformats.org/officeDocument/2006/relationships/hyperlink" Target="https://www.dnp.gov.co/LinkClick.aspx?fileticket=3wmWoZxrMno%3d&amp;tabid=1080" TargetMode="External"/><Relationship Id="rId68" Type="http://schemas.openxmlformats.org/officeDocument/2006/relationships/hyperlink" Target="http://cifras.unidadvictimas.gov.co/Home/Victimizaciones" TargetMode="External"/><Relationship Id="rId84" Type="http://schemas.openxmlformats.org/officeDocument/2006/relationships/theme" Target="theme/theme1.xml"/><Relationship Id="rId16" Type="http://schemas.openxmlformats.org/officeDocument/2006/relationships/hyperlink" Target="https://www.dnp.gov.co/LinkClick.aspx?fileticket=7D6TWhf5-4I%3d&amp;tabid=1080" TargetMode="External"/><Relationship Id="rId11" Type="http://schemas.openxmlformats.org/officeDocument/2006/relationships/hyperlink" Target="https://www.dnp.gov.co/LinkClick.aspx?fileticket=BtNz1hcnGas%3d&amp;tabid=1080" TargetMode="External"/><Relationship Id="rId32" Type="http://schemas.openxmlformats.org/officeDocument/2006/relationships/hyperlink" Target="https://www.dnp.gov.co/LinkClick.aspx?fileticket=ON610gc74XA%3d&amp;tabid=1080" TargetMode="External"/><Relationship Id="rId37" Type="http://schemas.openxmlformats.org/officeDocument/2006/relationships/hyperlink" Target="https://www.dnp.gov.co/LinkClick.aspx?fileticket=19i_J5Yh18Y%3d&amp;tabid=1080" TargetMode="External"/><Relationship Id="rId53" Type="http://schemas.openxmlformats.org/officeDocument/2006/relationships/hyperlink" Target="https://www.dnp.gov.co/LinkClick.aspx?fileticket=1_9G75dI7VI%3d&amp;tabid=1080" TargetMode="External"/><Relationship Id="rId58" Type="http://schemas.openxmlformats.org/officeDocument/2006/relationships/hyperlink" Target="https://www.dnp.gov.co/LinkClick.aspx?fileticket=UFDlLAixH44%3d&amp;tabid=1080" TargetMode="External"/><Relationship Id="rId74" Type="http://schemas.openxmlformats.org/officeDocument/2006/relationships/diagramLayout" Target="diagrams/layout1.xml"/><Relationship Id="rId79" Type="http://schemas.openxmlformats.org/officeDocument/2006/relationships/footer" Target="footer1.xml"/><Relationship Id="rId5" Type="http://schemas.openxmlformats.org/officeDocument/2006/relationships/webSettings" Target="webSettings.xml"/><Relationship Id="rId61" Type="http://schemas.openxmlformats.org/officeDocument/2006/relationships/hyperlink" Target="https://www.dnp.gov.co/LinkClick.aspx?fileticket=5PXSZ6axRWE%3d&amp;tabid=1080" TargetMode="External"/><Relationship Id="rId82" Type="http://schemas.openxmlformats.org/officeDocument/2006/relationships/footer" Target="footer3.xml"/><Relationship Id="rId19" Type="http://schemas.openxmlformats.org/officeDocument/2006/relationships/hyperlink" Target="https://www.dnp.gov.co/LinkClick.aspx?fileticket=za9DhzQCfoA%3d&amp;tabid=1080" TargetMode="External"/><Relationship Id="rId14" Type="http://schemas.openxmlformats.org/officeDocument/2006/relationships/hyperlink" Target="https://www.dnp.gov.co/LinkClick.aspx?fileticket=ZwF_n9NLEsw%3d&amp;tabid=1080" TargetMode="External"/><Relationship Id="rId22" Type="http://schemas.openxmlformats.org/officeDocument/2006/relationships/hyperlink" Target="https://www.dnp.gov.co/LinkClick.aspx?fileticket=tYB2BwU88Mc%3d&amp;tabid=1080" TargetMode="External"/><Relationship Id="rId27" Type="http://schemas.openxmlformats.org/officeDocument/2006/relationships/hyperlink" Target="https://www.dnp.gov.co/LinkClick.aspx?fileticket=fbLH4thIk5I%3d&amp;tabid=1080" TargetMode="External"/><Relationship Id="rId30" Type="http://schemas.openxmlformats.org/officeDocument/2006/relationships/hyperlink" Target="https://www.dnp.gov.co/LinkClick.aspx?fileticket=zDzmpinX8bM%3d&amp;tabid=1080" TargetMode="External"/><Relationship Id="rId35" Type="http://schemas.openxmlformats.org/officeDocument/2006/relationships/hyperlink" Target="https://www.dnp.gov.co/LinkClick.aspx?fileticket=-7WSNlOzYMA%3d&amp;tabid=1080" TargetMode="External"/><Relationship Id="rId43" Type="http://schemas.openxmlformats.org/officeDocument/2006/relationships/hyperlink" Target="https://www.dnp.gov.co/LinkClick.aspx?fileticket=vqfYYYAEKVI%3d&amp;tabid=1080" TargetMode="External"/><Relationship Id="rId48" Type="http://schemas.openxmlformats.org/officeDocument/2006/relationships/hyperlink" Target="https://www.dnp.gov.co/LinkClick.aspx?fileticket=XgzaxGrpLnA%3d&amp;tabid=1080" TargetMode="External"/><Relationship Id="rId56" Type="http://schemas.openxmlformats.org/officeDocument/2006/relationships/hyperlink" Target="https://www.dnp.gov.co/LinkClick.aspx?fileticket=_kyFta2azPY%3d&amp;tabid=1080" TargetMode="External"/><Relationship Id="rId64" Type="http://schemas.openxmlformats.org/officeDocument/2006/relationships/hyperlink" Target="https://www.dnp.gov.co/LinkClick.aspx?fileticket=u-s8Vi5uj8E%3d&amp;tabid=1080" TargetMode="External"/><Relationship Id="rId69" Type="http://schemas.openxmlformats.org/officeDocument/2006/relationships/hyperlink" Target="http://cifras.unidadvictimas.gov.co/Home/Victimizaciones" TargetMode="External"/><Relationship Id="rId77" Type="http://schemas.microsoft.com/office/2007/relationships/diagramDrawing" Target="diagrams/drawing1.xml"/><Relationship Id="rId8" Type="http://schemas.openxmlformats.org/officeDocument/2006/relationships/hyperlink" Target="https://www.dnp.gov.co/LinkClick.aspx?fileticket=T8kz4amoBso%3d&amp;tabid=1080" TargetMode="External"/><Relationship Id="rId51" Type="http://schemas.openxmlformats.org/officeDocument/2006/relationships/hyperlink" Target="https://www.dnp.gov.co/LinkClick.aspx?fileticket=ZqPhMG4Y3M0%3d&amp;tabid=1080" TargetMode="External"/><Relationship Id="rId72" Type="http://schemas.openxmlformats.org/officeDocument/2006/relationships/hyperlink" Target="http://www.cancilleria.gov.co/sites/default/files/Normograma/docs/ley_1448_2011.htm" TargetMode="External"/><Relationship Id="rId80" Type="http://schemas.openxmlformats.org/officeDocument/2006/relationships/footer" Target="footer2.xml"/><Relationship Id="rId3" Type="http://schemas.openxmlformats.org/officeDocument/2006/relationships/styles" Target="styles.xml"/><Relationship Id="rId12" Type="http://schemas.openxmlformats.org/officeDocument/2006/relationships/hyperlink" Target="https://www.dnp.gov.co/LinkClick.aspx?fileticket=gLkJs4lTTH0%3d&amp;tabid=1080" TargetMode="External"/><Relationship Id="rId17" Type="http://schemas.openxmlformats.org/officeDocument/2006/relationships/hyperlink" Target="https://www.dnp.gov.co/LinkClick.aspx?fileticket=OsRsDVvz9iM%3d&amp;tabid=1080" TargetMode="External"/><Relationship Id="rId25" Type="http://schemas.openxmlformats.org/officeDocument/2006/relationships/hyperlink" Target="https://www.dnp.gov.co/LinkClick.aspx?fileticket=4LblDxElLnk%3d&amp;tabid=1080" TargetMode="External"/><Relationship Id="rId33" Type="http://schemas.openxmlformats.org/officeDocument/2006/relationships/hyperlink" Target="https://www.dnp.gov.co/LinkClick.aspx?fileticket=M3-u5_3YTLw%3d&amp;tabid=1080" TargetMode="External"/><Relationship Id="rId38" Type="http://schemas.openxmlformats.org/officeDocument/2006/relationships/hyperlink" Target="https://www.dnp.gov.co/LinkClick.aspx?fileticket=yrz6Kcf33mY%3d&amp;tabid=1080" TargetMode="External"/><Relationship Id="rId46" Type="http://schemas.openxmlformats.org/officeDocument/2006/relationships/hyperlink" Target="https://www.dnp.gov.co/LinkClick.aspx?fileticket=efnMrC1IQKY%3d&amp;tabid=1080" TargetMode="External"/><Relationship Id="rId59" Type="http://schemas.openxmlformats.org/officeDocument/2006/relationships/hyperlink" Target="https://www.dnp.gov.co/LinkClick.aspx?fileticket=6MnKsrRoF6c%3d&amp;tabid=1080" TargetMode="External"/><Relationship Id="rId67" Type="http://schemas.openxmlformats.org/officeDocument/2006/relationships/hyperlink" Target="https://www.dnp.gov.co/LinkClick.aspx?fileticket=Tkr7QU7Isso%3d&amp;tabid=1475" TargetMode="External"/><Relationship Id="rId20" Type="http://schemas.openxmlformats.org/officeDocument/2006/relationships/hyperlink" Target="https://www.dnp.gov.co/LinkClick.aspx?fileticket=33m8fS0l7KI%3d&amp;tabid=1080" TargetMode="External"/><Relationship Id="rId41" Type="http://schemas.openxmlformats.org/officeDocument/2006/relationships/hyperlink" Target="https://www.dnp.gov.co/LinkClick.aspx?fileticket=VWrVV9_tKyM%3d&amp;tabid=1080" TargetMode="External"/><Relationship Id="rId54" Type="http://schemas.openxmlformats.org/officeDocument/2006/relationships/hyperlink" Target="https://www.dnp.gov.co/LinkClick.aspx?fileticket=T-ZudtURm-4%3d&amp;tabid=1080" TargetMode="External"/><Relationship Id="rId62" Type="http://schemas.openxmlformats.org/officeDocument/2006/relationships/hyperlink" Target="https://www.dnp.gov.co/LinkClick.aspx?fileticket=3TeWl3PGdrU%3d&amp;tabid=1080" TargetMode="External"/><Relationship Id="rId70" Type="http://schemas.openxmlformats.org/officeDocument/2006/relationships/hyperlink" Target="http://cifras.unidadvictimas.gov.co/Home/Victimizaciones" TargetMode="External"/><Relationship Id="rId75" Type="http://schemas.openxmlformats.org/officeDocument/2006/relationships/diagramQuickStyle" Target="diagrams/quickStyle1.xml"/><Relationship Id="rId83"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www.dnp.gov.co/LinkClick.aspx?fileticket=plCTvJTAhBY%3d&amp;tabid=1080" TargetMode="External"/><Relationship Id="rId23" Type="http://schemas.openxmlformats.org/officeDocument/2006/relationships/hyperlink" Target="https://www.dnp.gov.co/LinkClick.aspx?fileticket=T3cx6jtXCGU%3d&amp;tabid=1080" TargetMode="External"/><Relationship Id="rId28" Type="http://schemas.openxmlformats.org/officeDocument/2006/relationships/hyperlink" Target="https://www.dnp.gov.co/LinkClick.aspx?fileticket=qjEQcScrzrQ%3d&amp;tabid=1080" TargetMode="External"/><Relationship Id="rId36" Type="http://schemas.openxmlformats.org/officeDocument/2006/relationships/hyperlink" Target="https://www.dnp.gov.co/LinkClick.aspx?fileticket=Lo8UCd0aU2Y%3d&amp;tabid=1080" TargetMode="External"/><Relationship Id="rId49" Type="http://schemas.openxmlformats.org/officeDocument/2006/relationships/hyperlink" Target="https://www.dnp.gov.co/LinkClick.aspx?fileticket=GMjTK5ZhZkU%3d&amp;tabid=1080" TargetMode="External"/><Relationship Id="rId57" Type="http://schemas.openxmlformats.org/officeDocument/2006/relationships/hyperlink" Target="https://www.dnp.gov.co/LinkClick.aspx?fileticket=9DZj7rBlhbg%3d&amp;tabid=1080" TargetMode="External"/><Relationship Id="rId10" Type="http://schemas.openxmlformats.org/officeDocument/2006/relationships/hyperlink" Target="https://www.dnp.gov.co/LinkClick.aspx?fileticket=FRW94oAX3Ec%3d&amp;tabid=1080" TargetMode="External"/><Relationship Id="rId31" Type="http://schemas.openxmlformats.org/officeDocument/2006/relationships/hyperlink" Target="https://www.dnp.gov.co/LinkClick.aspx?fileticket=9WStCy6Fvvg%3d&amp;tabid=1080" TargetMode="External"/><Relationship Id="rId44" Type="http://schemas.openxmlformats.org/officeDocument/2006/relationships/hyperlink" Target="https://www.dnp.gov.co/LinkClick.aspx?fileticket=8cdp1D4w3n0%3d&amp;tabid=1080" TargetMode="External"/><Relationship Id="rId52" Type="http://schemas.openxmlformats.org/officeDocument/2006/relationships/hyperlink" Target="https://www.dnp.gov.co/LinkClick.aspx?fileticket=Nx_RAh9Ha-Y%3d&amp;tabid=1080" TargetMode="External"/><Relationship Id="rId60" Type="http://schemas.openxmlformats.org/officeDocument/2006/relationships/hyperlink" Target="https://www.dnp.gov.co/LinkClick.aspx?fileticket=m7Y1F07MX8Y%3d&amp;tabid=1080" TargetMode="External"/><Relationship Id="rId65" Type="http://schemas.openxmlformats.org/officeDocument/2006/relationships/hyperlink" Target="https://www.dnp.gov.co/LinkClick.aspx?fileticket=74rmOpNkTrQ%3d&amp;tabid=1080" TargetMode="External"/><Relationship Id="rId73" Type="http://schemas.openxmlformats.org/officeDocument/2006/relationships/diagramData" Target="diagrams/data1.xml"/><Relationship Id="rId78" Type="http://schemas.openxmlformats.org/officeDocument/2006/relationships/header" Target="header1.xml"/><Relationship Id="rId81"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s://www.dnp.gov.co/LinkClick.aspx?fileticket=yOmmgny6QVM%3d&amp;tabid=1080" TargetMode="External"/><Relationship Id="rId13" Type="http://schemas.openxmlformats.org/officeDocument/2006/relationships/hyperlink" Target="https://www.dnp.gov.co/LinkClick.aspx?fileticket=d0b6IaLvWiI%3d&amp;tabid=1080" TargetMode="External"/><Relationship Id="rId18" Type="http://schemas.openxmlformats.org/officeDocument/2006/relationships/hyperlink" Target="https://www.dnp.gov.co/LinkClick.aspx?fileticket=Fb3dQbyYQPk%3d&amp;tabid=1080" TargetMode="External"/><Relationship Id="rId39" Type="http://schemas.openxmlformats.org/officeDocument/2006/relationships/hyperlink" Target="https://www.dnp.gov.co/LinkClick.aspx?fileticket=d06-I1owIg4%3d&amp;tabid=1080" TargetMode="External"/><Relationship Id="rId34" Type="http://schemas.openxmlformats.org/officeDocument/2006/relationships/hyperlink" Target="https://www.dnp.gov.co/LinkClick.aspx?fileticket=-VgnVLaR9-w%3d&amp;tabid=1080" TargetMode="External"/><Relationship Id="rId50" Type="http://schemas.openxmlformats.org/officeDocument/2006/relationships/hyperlink" Target="https://www.dnp.gov.co/LinkClick.aspx?fileticket=3qs8kAidqZ0%3d&amp;tabid=1080" TargetMode="External"/><Relationship Id="rId55" Type="http://schemas.openxmlformats.org/officeDocument/2006/relationships/hyperlink" Target="https://www.dnp.gov.co/LinkClick.aspx?fileticket=x9X-UvVpNrY%3d&amp;tabid=1080" TargetMode="External"/><Relationship Id="rId76" Type="http://schemas.openxmlformats.org/officeDocument/2006/relationships/diagramColors" Target="diagrams/colors1.xml"/><Relationship Id="rId7" Type="http://schemas.openxmlformats.org/officeDocument/2006/relationships/endnotes" Target="endnotes.xml"/><Relationship Id="rId71" Type="http://schemas.openxmlformats.org/officeDocument/2006/relationships/hyperlink" Target="http://www.cancilleria.gov.co/sites/default/files/Normograma/docs/ley_1448_2011.htm" TargetMode="External"/><Relationship Id="rId2" Type="http://schemas.openxmlformats.org/officeDocument/2006/relationships/numbering" Target="numbering.xml"/><Relationship Id="rId29" Type="http://schemas.openxmlformats.org/officeDocument/2006/relationships/hyperlink" Target="https://www.dnp.gov.co/LinkClick.aspx?fileticket=2d-oU5-ADrI%3d&amp;tabid=1080" TargetMode="External"/><Relationship Id="rId24" Type="http://schemas.openxmlformats.org/officeDocument/2006/relationships/hyperlink" Target="https://www.dnp.gov.co/LinkClick.aspx?fileticket=Zzk5Ul64vho%3d&amp;tabid=1080" TargetMode="External"/><Relationship Id="rId40" Type="http://schemas.openxmlformats.org/officeDocument/2006/relationships/hyperlink" Target="https://www.dnp.gov.co/LinkClick.aspx?fileticket=wTOxr18fvns%3d&amp;tabid=1080" TargetMode="External"/><Relationship Id="rId45" Type="http://schemas.openxmlformats.org/officeDocument/2006/relationships/hyperlink" Target="https://www.dnp.gov.co/LinkClick.aspx?fileticket=YuBZMMz1Ajc%3d&amp;tabid=1080" TargetMode="External"/><Relationship Id="rId66" Type="http://schemas.openxmlformats.org/officeDocument/2006/relationships/hyperlink" Target="https://www.dnp.gov.co/LinkClick.aspx?fileticket=IvwupUNoxX4%3d&amp;tabid=1260" TargetMode="External"/></Relationships>
</file>

<file path=word/_rels/footer3.xml.rels><?xml version="1.0" encoding="UTF-8" standalone="yes"?>
<Relationships xmlns="http://schemas.openxmlformats.org/package/2006/relationships"><Relationship Id="rId1" Type="http://schemas.openxmlformats.org/officeDocument/2006/relationships/image" Target="media/image2.png"/></Relationships>
</file>

<file path=word/_rels/footnotes.xml.rels><?xml version="1.0" encoding="UTF-8" standalone="yes"?>
<Relationships xmlns="http://schemas.openxmlformats.org/package/2006/relationships"><Relationship Id="rId2" Type="http://schemas.openxmlformats.org/officeDocument/2006/relationships/hyperlink" Target="http://www.acnur.org/t3/uploads/media/COI_2166.pdf?view=1" TargetMode="External"/><Relationship Id="rId1" Type="http://schemas.openxmlformats.org/officeDocument/2006/relationships/hyperlink" Target="http://www.acnur.org/t3/uploads/media/COI_2166.pdf?view=1"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diagrams/colors1.xml><?xml version="1.0" encoding="utf-8"?>
<dgm:colorsDef xmlns:dgm="http://schemas.openxmlformats.org/drawingml/2006/diagram" xmlns:a="http://schemas.openxmlformats.org/drawingml/2006/main" uniqueId="urn:microsoft.com/office/officeart/2005/8/colors/accent2_2">
  <dgm:title val=""/>
  <dgm:desc val=""/>
  <dgm:catLst>
    <dgm:cat type="accent2" pri="11200"/>
  </dgm:catLst>
  <dgm:styleLbl name="node0">
    <dgm:fillClrLst meth="repeat">
      <a:schemeClr val="accent2"/>
    </dgm:fillClrLst>
    <dgm:linClrLst meth="repeat">
      <a:schemeClr val="lt1"/>
    </dgm:linClrLst>
    <dgm:effectClrLst/>
    <dgm:txLinClrLst/>
    <dgm:txFillClrLst/>
    <dgm:txEffectClrLst/>
  </dgm:styleLbl>
  <dgm:styleLbl name="node1">
    <dgm:fillClrLst meth="repeat">
      <a:schemeClr val="accent2"/>
    </dgm:fillClrLst>
    <dgm:linClrLst meth="repeat">
      <a:schemeClr val="lt1"/>
    </dgm:linClrLst>
    <dgm:effectClrLst/>
    <dgm:txLinClrLst/>
    <dgm:txFillClrLst/>
    <dgm:txEffectClrLst/>
  </dgm:styleLbl>
  <dgm:styleLbl name="alignNode1">
    <dgm:fillClrLst meth="repeat">
      <a:schemeClr val="accent2"/>
    </dgm:fillClrLst>
    <dgm:linClrLst meth="repeat">
      <a:schemeClr val="accent2"/>
    </dgm:linClrLst>
    <dgm:effectClrLst/>
    <dgm:txLinClrLst/>
    <dgm:txFillClrLst/>
    <dgm:txEffectClrLst/>
  </dgm:styleLbl>
  <dgm:styleLbl name="lnNode1">
    <dgm:fillClrLst meth="repeat">
      <a:schemeClr val="accent2"/>
    </dgm:fillClrLst>
    <dgm:linClrLst meth="repeat">
      <a:schemeClr val="lt1"/>
    </dgm:linClrLst>
    <dgm:effectClrLst/>
    <dgm:txLinClrLst/>
    <dgm:txFillClrLst/>
    <dgm:txEffectClrLst/>
  </dgm:styleLbl>
  <dgm:styleLbl name="vennNode1">
    <dgm:fillClrLst meth="repeat">
      <a:schemeClr val="accent2">
        <a:alpha val="50000"/>
      </a:schemeClr>
    </dgm:fillClrLst>
    <dgm:linClrLst meth="repeat">
      <a:schemeClr val="lt1"/>
    </dgm:linClrLst>
    <dgm:effectClrLst/>
    <dgm:txLinClrLst/>
    <dgm:txFillClrLst/>
    <dgm:txEffectClrLst/>
  </dgm:styleLbl>
  <dgm:styleLbl name="node2">
    <dgm:fillClrLst meth="repeat">
      <a:schemeClr val="accent2"/>
    </dgm:fillClrLst>
    <dgm:linClrLst meth="repeat">
      <a:schemeClr val="lt1"/>
    </dgm:linClrLst>
    <dgm:effectClrLst/>
    <dgm:txLinClrLst/>
    <dgm:txFillClrLst/>
    <dgm:txEffectClrLst/>
  </dgm:styleLbl>
  <dgm:styleLbl name="node3">
    <dgm:fillClrLst meth="repeat">
      <a:schemeClr val="accent2"/>
    </dgm:fillClrLst>
    <dgm:linClrLst meth="repeat">
      <a:schemeClr val="lt1"/>
    </dgm:linClrLst>
    <dgm:effectClrLst/>
    <dgm:txLinClrLst/>
    <dgm:txFillClrLst/>
    <dgm:txEffectClrLst/>
  </dgm:styleLbl>
  <dgm:styleLbl name="node4">
    <dgm:fillClrLst meth="repeat">
      <a:schemeClr val="accent2"/>
    </dgm:fillClrLst>
    <dgm:linClrLst meth="repeat">
      <a:schemeClr val="lt1"/>
    </dgm:linClrLst>
    <dgm:effectClrLst/>
    <dgm:txLinClrLst/>
    <dgm:txFillClrLst/>
    <dgm:txEffectClrLst/>
  </dgm:styleLbl>
  <dgm:styleLbl name="fgImgPlace1">
    <dgm:fillClrLst meth="repeat">
      <a:schemeClr val="accent2">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2">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2">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2">
        <a:tint val="60000"/>
      </a:schemeClr>
    </dgm:fillClrLst>
    <dgm:linClrLst meth="repeat">
      <a:schemeClr val="accent2">
        <a:tint val="60000"/>
      </a:schemeClr>
    </dgm:linClrLst>
    <dgm:effectClrLst/>
    <dgm:txLinClrLst/>
    <dgm:txFillClrLst/>
    <dgm:txEffectClrLst/>
  </dgm:styleLbl>
  <dgm:styleLbl name="fgSibTrans2D1">
    <dgm:fillClrLst meth="repeat">
      <a:schemeClr val="accent2">
        <a:tint val="60000"/>
      </a:schemeClr>
    </dgm:fillClrLst>
    <dgm:linClrLst meth="repeat">
      <a:schemeClr val="accent2">
        <a:tint val="60000"/>
      </a:schemeClr>
    </dgm:linClrLst>
    <dgm:effectClrLst/>
    <dgm:txLinClrLst/>
    <dgm:txFillClrLst/>
    <dgm:txEffectClrLst/>
  </dgm:styleLbl>
  <dgm:styleLbl name="bgSibTrans2D1">
    <dgm:fillClrLst meth="repeat">
      <a:schemeClr val="accent2">
        <a:tint val="60000"/>
      </a:schemeClr>
    </dgm:fillClrLst>
    <dgm:linClrLst meth="repeat">
      <a:schemeClr val="accent2">
        <a:tint val="60000"/>
      </a:schemeClr>
    </dgm:linClrLst>
    <dgm:effectClrLst/>
    <dgm:txLinClrLst/>
    <dgm:txFillClrLst/>
    <dgm:txEffectClrLst/>
  </dgm:styleLbl>
  <dgm:styleLbl name="sibTrans1D1">
    <dgm:fillClrLst meth="repeat">
      <a:schemeClr val="accent2"/>
    </dgm:fillClrLst>
    <dgm:linClrLst meth="repeat">
      <a:schemeClr val="accent2"/>
    </dgm:linClrLst>
    <dgm:effectClrLst/>
    <dgm:txLinClrLst/>
    <dgm:txFillClrLst meth="repeat">
      <a:schemeClr val="tx1"/>
    </dgm:txFillClrLst>
    <dgm:txEffectClrLst/>
  </dgm:styleLbl>
  <dgm:styleLbl name="callout">
    <dgm:fillClrLst meth="repeat">
      <a:schemeClr val="accent2"/>
    </dgm:fillClrLst>
    <dgm:linClrLst meth="repeat">
      <a:schemeClr val="accent2">
        <a:tint val="50000"/>
      </a:schemeClr>
    </dgm:linClrLst>
    <dgm:effectClrLst/>
    <dgm:txLinClrLst/>
    <dgm:txFillClrLst meth="repeat">
      <a:schemeClr val="tx1"/>
    </dgm:txFillClrLst>
    <dgm:txEffectClrLst/>
  </dgm:styleLbl>
  <dgm:styleLbl name="asst0">
    <dgm:fillClrLst meth="repeat">
      <a:schemeClr val="accent2"/>
    </dgm:fillClrLst>
    <dgm:linClrLst meth="repeat">
      <a:schemeClr val="lt1"/>
    </dgm:linClrLst>
    <dgm:effectClrLst/>
    <dgm:txLinClrLst/>
    <dgm:txFillClrLst/>
    <dgm:txEffectClrLst/>
  </dgm:styleLbl>
  <dgm:styleLbl name="asst1">
    <dgm:fillClrLst meth="repeat">
      <a:schemeClr val="accent2"/>
    </dgm:fillClrLst>
    <dgm:linClrLst meth="repeat">
      <a:schemeClr val="lt1"/>
    </dgm:linClrLst>
    <dgm:effectClrLst/>
    <dgm:txLinClrLst/>
    <dgm:txFillClrLst/>
    <dgm:txEffectClrLst/>
  </dgm:styleLbl>
  <dgm:styleLbl name="asst2">
    <dgm:fillClrLst meth="repeat">
      <a:schemeClr val="accent2"/>
    </dgm:fillClrLst>
    <dgm:linClrLst meth="repeat">
      <a:schemeClr val="lt1"/>
    </dgm:linClrLst>
    <dgm:effectClrLst/>
    <dgm:txLinClrLst/>
    <dgm:txFillClrLst/>
    <dgm:txEffectClrLst/>
  </dgm:styleLbl>
  <dgm:styleLbl name="asst3">
    <dgm:fillClrLst meth="repeat">
      <a:schemeClr val="accent2"/>
    </dgm:fillClrLst>
    <dgm:linClrLst meth="repeat">
      <a:schemeClr val="lt1"/>
    </dgm:linClrLst>
    <dgm:effectClrLst/>
    <dgm:txLinClrLst/>
    <dgm:txFillClrLst/>
    <dgm:txEffectClrLst/>
  </dgm:styleLbl>
  <dgm:styleLbl name="asst4">
    <dgm:fillClrLst meth="repeat">
      <a:schemeClr val="accent2"/>
    </dgm:fillClrLst>
    <dgm:linClrLst meth="repeat">
      <a:schemeClr val="lt1"/>
    </dgm:linClrLst>
    <dgm:effectClrLst/>
    <dgm:txLinClrLst/>
    <dgm:txFillClrLst/>
    <dgm:txEffectClrLst/>
  </dgm:styleLbl>
  <dgm:styleLbl name="parChTrans2D1">
    <dgm:fillClrLst meth="repeat">
      <a:schemeClr val="accent2">
        <a:tint val="60000"/>
      </a:schemeClr>
    </dgm:fillClrLst>
    <dgm:linClrLst meth="repeat">
      <a:schemeClr val="accent2">
        <a:tint val="60000"/>
      </a:schemeClr>
    </dgm:linClrLst>
    <dgm:effectClrLst/>
    <dgm:txLinClrLst/>
    <dgm:txFillClrLst meth="repeat">
      <a:schemeClr val="lt1"/>
    </dgm:txFillClrLst>
    <dgm:txEffectClrLst/>
  </dgm:styleLbl>
  <dgm:styleLbl name="parChTrans2D2">
    <dgm:fillClrLst meth="repeat">
      <a:schemeClr val="accent2"/>
    </dgm:fillClrLst>
    <dgm:linClrLst meth="repeat">
      <a:schemeClr val="accent2"/>
    </dgm:linClrLst>
    <dgm:effectClrLst/>
    <dgm:txLinClrLst/>
    <dgm:txFillClrLst meth="repeat">
      <a:schemeClr val="lt1"/>
    </dgm:txFillClrLst>
    <dgm:txEffectClrLst/>
  </dgm:styleLbl>
  <dgm:styleLbl name="parChTrans2D3">
    <dgm:fillClrLst meth="repeat">
      <a:schemeClr val="accent2"/>
    </dgm:fillClrLst>
    <dgm:linClrLst meth="repeat">
      <a:schemeClr val="accent2"/>
    </dgm:linClrLst>
    <dgm:effectClrLst/>
    <dgm:txLinClrLst/>
    <dgm:txFillClrLst meth="repeat">
      <a:schemeClr val="lt1"/>
    </dgm:txFillClrLst>
    <dgm:txEffectClrLst/>
  </dgm:styleLbl>
  <dgm:styleLbl name="parChTrans2D4">
    <dgm:fillClrLst meth="repeat">
      <a:schemeClr val="accent2"/>
    </dgm:fillClrLst>
    <dgm:linClrLst meth="repeat">
      <a:schemeClr val="accent2"/>
    </dgm:linClrLst>
    <dgm:effectClrLst/>
    <dgm:txLinClrLst/>
    <dgm:txFillClrLst meth="repeat">
      <a:schemeClr val="lt1"/>
    </dgm:txFillClrLst>
    <dgm:txEffectClrLst/>
  </dgm:styleLbl>
  <dgm:styleLbl name="parChTrans1D1">
    <dgm:fillClrLst meth="repeat">
      <a:schemeClr val="accent2"/>
    </dgm:fillClrLst>
    <dgm:linClrLst meth="repeat">
      <a:schemeClr val="accent2">
        <a:shade val="60000"/>
      </a:schemeClr>
    </dgm:linClrLst>
    <dgm:effectClrLst/>
    <dgm:txLinClrLst/>
    <dgm:txFillClrLst meth="repeat">
      <a:schemeClr val="tx1"/>
    </dgm:txFillClrLst>
    <dgm:txEffectClrLst/>
  </dgm:styleLbl>
  <dgm:styleLbl name="parChTrans1D2">
    <dgm:fillClrLst meth="repeat">
      <a:schemeClr val="accent2"/>
    </dgm:fillClrLst>
    <dgm:linClrLst meth="repeat">
      <a:schemeClr val="accent2">
        <a:shade val="60000"/>
      </a:schemeClr>
    </dgm:linClrLst>
    <dgm:effectClrLst/>
    <dgm:txLinClrLst/>
    <dgm:txFillClrLst meth="repeat">
      <a:schemeClr val="tx1"/>
    </dgm:txFillClrLst>
    <dgm:txEffectClrLst/>
  </dgm:styleLbl>
  <dgm:styleLbl name="parChTrans1D3">
    <dgm:fillClrLst meth="repeat">
      <a:schemeClr val="accent2"/>
    </dgm:fillClrLst>
    <dgm:linClrLst meth="repeat">
      <a:schemeClr val="accent2">
        <a:shade val="80000"/>
      </a:schemeClr>
    </dgm:linClrLst>
    <dgm:effectClrLst/>
    <dgm:txLinClrLst/>
    <dgm:txFillClrLst meth="repeat">
      <a:schemeClr val="tx1"/>
    </dgm:txFillClrLst>
    <dgm:txEffectClrLst/>
  </dgm:styleLbl>
  <dgm:styleLbl name="parChTrans1D4">
    <dgm:fillClrLst meth="repeat">
      <a:schemeClr val="accent2"/>
    </dgm:fillClrLst>
    <dgm:linClrLst meth="repeat">
      <a:schemeClr val="accent2">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2"/>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2"/>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2"/>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2"/>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2"/>
    </dgm:linClrLst>
    <dgm:effectClrLst/>
    <dgm:txLinClrLst/>
    <dgm:txFillClrLst meth="repeat">
      <a:schemeClr val="dk1"/>
    </dgm:txFillClrLst>
    <dgm:txEffectClrLst/>
  </dgm:styleLbl>
  <dgm:styleLbl name="solidFgAcc1">
    <dgm:fillClrLst meth="repeat">
      <a:schemeClr val="lt1"/>
    </dgm:fillClrLst>
    <dgm:linClrLst meth="repeat">
      <a:schemeClr val="accent2"/>
    </dgm:linClrLst>
    <dgm:effectClrLst/>
    <dgm:txLinClrLst/>
    <dgm:txFillClrLst meth="repeat">
      <a:schemeClr val="dk1"/>
    </dgm:txFillClrLst>
    <dgm:txEffectClrLst/>
  </dgm:styleLbl>
  <dgm:styleLbl name="solidAlignAcc1">
    <dgm:fillClrLst meth="repeat">
      <a:schemeClr val="lt1"/>
    </dgm:fillClrLst>
    <dgm:linClrLst meth="repeat">
      <a:schemeClr val="accent2"/>
    </dgm:linClrLst>
    <dgm:effectClrLst/>
    <dgm:txLinClrLst/>
    <dgm:txFillClrLst meth="repeat">
      <a:schemeClr val="dk1"/>
    </dgm:txFillClrLst>
    <dgm:txEffectClrLst/>
  </dgm:styleLbl>
  <dgm:styleLbl name="solidBgAcc1">
    <dgm:fillClrLst meth="repeat">
      <a:schemeClr val="lt1"/>
    </dgm:fillClrLst>
    <dgm:linClrLst meth="repeat">
      <a:schemeClr val="accent2"/>
    </dgm:linClrLst>
    <dgm:effectClrLst/>
    <dgm:txLinClrLst/>
    <dgm:txFillClrLst meth="repeat">
      <a:schemeClr val="dk1"/>
    </dgm:txFillClrLst>
    <dgm:txEffectClrLst/>
  </dgm:styleLbl>
  <dgm:styleLbl name="fgAccFollowNode1">
    <dgm:fillClrLst meth="repeat">
      <a:schemeClr val="accent2">
        <a:alpha val="90000"/>
        <a:tint val="40000"/>
      </a:schemeClr>
    </dgm:fillClrLst>
    <dgm:linClrLst meth="repeat">
      <a:schemeClr val="accent2">
        <a:alpha val="90000"/>
        <a:tint val="40000"/>
      </a:schemeClr>
    </dgm:linClrLst>
    <dgm:effectClrLst/>
    <dgm:txLinClrLst/>
    <dgm:txFillClrLst meth="repeat">
      <a:schemeClr val="dk1"/>
    </dgm:txFillClrLst>
    <dgm:txEffectClrLst/>
  </dgm:styleLbl>
  <dgm:styleLbl name="alignAccFollowNode1">
    <dgm:fillClrLst meth="repeat">
      <a:schemeClr val="accent2">
        <a:alpha val="90000"/>
        <a:tint val="40000"/>
      </a:schemeClr>
    </dgm:fillClrLst>
    <dgm:linClrLst meth="repeat">
      <a:schemeClr val="accent2">
        <a:alpha val="90000"/>
        <a:tint val="40000"/>
      </a:schemeClr>
    </dgm:linClrLst>
    <dgm:effectClrLst/>
    <dgm:txLinClrLst/>
    <dgm:txFillClrLst meth="repeat">
      <a:schemeClr val="dk1"/>
    </dgm:txFillClrLst>
    <dgm:txEffectClrLst/>
  </dgm:styleLbl>
  <dgm:styleLbl name="bgAccFollowNode1">
    <dgm:fillClrLst meth="repeat">
      <a:schemeClr val="accent2">
        <a:alpha val="90000"/>
        <a:tint val="40000"/>
      </a:schemeClr>
    </dgm:fillClrLst>
    <dgm:linClrLst meth="repeat">
      <a:schemeClr val="accent2">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2"/>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2"/>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2"/>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2"/>
    </dgm:linClrLst>
    <dgm:effectClrLst/>
    <dgm:txLinClrLst/>
    <dgm:txFillClrLst meth="repeat">
      <a:schemeClr val="dk1"/>
    </dgm:txFillClrLst>
    <dgm:txEffectClrLst/>
  </dgm:styleLbl>
  <dgm:styleLbl name="bgShp">
    <dgm:fillClrLst meth="repeat">
      <a:schemeClr val="accent2">
        <a:tint val="40000"/>
      </a:schemeClr>
    </dgm:fillClrLst>
    <dgm:linClrLst meth="repeat">
      <a:schemeClr val="accent2"/>
    </dgm:linClrLst>
    <dgm:effectClrLst/>
    <dgm:txLinClrLst/>
    <dgm:txFillClrLst meth="repeat">
      <a:schemeClr val="dk1"/>
    </dgm:txFillClrLst>
    <dgm:txEffectClrLst/>
  </dgm:styleLbl>
  <dgm:styleLbl name="dkBgShp">
    <dgm:fillClrLst meth="repeat">
      <a:schemeClr val="accent2">
        <a:shade val="80000"/>
      </a:schemeClr>
    </dgm:fillClrLst>
    <dgm:linClrLst meth="repeat">
      <a:schemeClr val="accent2"/>
    </dgm:linClrLst>
    <dgm:effectClrLst/>
    <dgm:txLinClrLst/>
    <dgm:txFillClrLst meth="repeat">
      <a:schemeClr val="lt1"/>
    </dgm:txFillClrLst>
    <dgm:txEffectClrLst/>
  </dgm:styleLbl>
  <dgm:styleLbl name="trBgShp">
    <dgm:fillClrLst meth="repeat">
      <a:schemeClr val="accent2">
        <a:tint val="50000"/>
        <a:alpha val="40000"/>
      </a:schemeClr>
    </dgm:fillClrLst>
    <dgm:linClrLst meth="repeat">
      <a:schemeClr val="accent2"/>
    </dgm:linClrLst>
    <dgm:effectClrLst/>
    <dgm:txLinClrLst/>
    <dgm:txFillClrLst meth="repeat">
      <a:schemeClr val="lt1"/>
    </dgm:txFillClrLst>
    <dgm:txEffectClrLst/>
  </dgm:styleLbl>
  <dgm:styleLbl name="fgShp">
    <dgm:fillClrLst meth="repeat">
      <a:schemeClr val="accent2">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C92D8D63-4DD1-46C3-BD2A-D0BF39A048DF}" type="doc">
      <dgm:prSet loTypeId="urn:microsoft.com/office/officeart/2005/8/layout/lProcess1" loCatId="process" qsTypeId="urn:microsoft.com/office/officeart/2005/8/quickstyle/simple1" qsCatId="simple" csTypeId="urn:microsoft.com/office/officeart/2005/8/colors/accent2_2" csCatId="accent2" phldr="1"/>
      <dgm:spPr/>
      <dgm:t>
        <a:bodyPr/>
        <a:lstStyle/>
        <a:p>
          <a:endParaRPr lang="es-ES"/>
        </a:p>
      </dgm:t>
    </dgm:pt>
    <dgm:pt modelId="{006A7EBF-C174-4583-AE40-9B70A62CBBC1}">
      <dgm:prSet phldrT="[Texto]" custT="1"/>
      <dgm:spPr>
        <a:solidFill>
          <a:srgbClr val="C00000"/>
        </a:solidFill>
      </dgm:spPr>
      <dgm:t>
        <a:bodyPr/>
        <a:lstStyle/>
        <a:p>
          <a:pPr algn="ctr"/>
          <a:r>
            <a:rPr lang="es-ES" sz="1800"/>
            <a:t>Causas</a:t>
          </a:r>
        </a:p>
      </dgm:t>
    </dgm:pt>
    <dgm:pt modelId="{1155C231-9013-4489-B7BD-0CE9A7881E1C}" type="parTrans" cxnId="{BC680C4F-896E-4CD6-B0E5-DB668343531D}">
      <dgm:prSet/>
      <dgm:spPr/>
      <dgm:t>
        <a:bodyPr/>
        <a:lstStyle/>
        <a:p>
          <a:pPr algn="ctr"/>
          <a:endParaRPr lang="es-ES"/>
        </a:p>
      </dgm:t>
    </dgm:pt>
    <dgm:pt modelId="{45E969A3-2EDA-46B2-BE09-958B2FC1B549}" type="sibTrans" cxnId="{BC680C4F-896E-4CD6-B0E5-DB668343531D}">
      <dgm:prSet/>
      <dgm:spPr/>
      <dgm:t>
        <a:bodyPr/>
        <a:lstStyle/>
        <a:p>
          <a:pPr algn="ctr"/>
          <a:endParaRPr lang="es-ES"/>
        </a:p>
      </dgm:t>
    </dgm:pt>
    <dgm:pt modelId="{5F7A6ADC-CD05-45DC-892C-B90F66045DA2}">
      <dgm:prSet phldrT="[Texto]"/>
      <dgm:spPr/>
      <dgm:t>
        <a:bodyPr/>
        <a:lstStyle/>
        <a:p>
          <a:pPr algn="ctr"/>
          <a:r>
            <a:rPr lang="es-ES" b="1"/>
            <a:t>Directas</a:t>
          </a:r>
          <a:r>
            <a:rPr lang="es-ES"/>
            <a:t>:                                                                                                  1. Poca participación </a:t>
          </a:r>
          <a:r>
            <a:rPr lang="es-ES_tradnl"/>
            <a:t>efectiva de las organizaciones de víctimas representantes de las Mesas Municipales en la Departamental.</a:t>
          </a:r>
          <a:endParaRPr lang="es-ES"/>
        </a:p>
        <a:p>
          <a:pPr algn="ctr"/>
          <a:r>
            <a:rPr lang="es-ES"/>
            <a:t> </a:t>
          </a:r>
          <a:r>
            <a:rPr lang="es-CO"/>
            <a:t>2. Falta de acciones que fortalezcan la capacidad técnica y operativa de las mesas municipales y departamental de participación.</a:t>
          </a:r>
          <a:r>
            <a:rPr lang="es-ES"/>
            <a:t> </a:t>
          </a:r>
          <a:endParaRPr lang="es-CO"/>
        </a:p>
      </dgm:t>
    </dgm:pt>
    <dgm:pt modelId="{11CDA0A2-27EF-4FF3-A4DF-84E9C0CB6B1F}" type="parTrans" cxnId="{18F3189F-2796-4533-B485-1B9C4301CCDF}">
      <dgm:prSet/>
      <dgm:spPr/>
      <dgm:t>
        <a:bodyPr/>
        <a:lstStyle/>
        <a:p>
          <a:pPr algn="ctr"/>
          <a:endParaRPr lang="es-ES"/>
        </a:p>
      </dgm:t>
    </dgm:pt>
    <dgm:pt modelId="{BA5EA1EA-5F2A-4586-A677-ADFAC64BFC0F}" type="sibTrans" cxnId="{18F3189F-2796-4533-B485-1B9C4301CCDF}">
      <dgm:prSet/>
      <dgm:spPr/>
      <dgm:t>
        <a:bodyPr/>
        <a:lstStyle/>
        <a:p>
          <a:pPr algn="ctr"/>
          <a:endParaRPr lang="es-ES"/>
        </a:p>
      </dgm:t>
    </dgm:pt>
    <dgm:pt modelId="{2FD5BF4D-6086-4670-ADA6-A44D2AFC0B05}">
      <dgm:prSet phldrT="[Texto]"/>
      <dgm:spPr/>
      <dgm:t>
        <a:bodyPr/>
        <a:lstStyle/>
        <a:p>
          <a:pPr algn="ctr"/>
          <a:r>
            <a:rPr lang="es-ES" b="1"/>
            <a:t>Indirectas</a:t>
          </a:r>
          <a:r>
            <a:rPr lang="es-ES"/>
            <a:t>:                                                                         1. Debil acompañamiento institucional a las mesas de participación de víctimas.</a:t>
          </a:r>
        </a:p>
      </dgm:t>
    </dgm:pt>
    <dgm:pt modelId="{14107F5F-A042-4E9A-ABE5-17D56B4629F1}" type="parTrans" cxnId="{0DBB8230-CA24-41D8-9682-E0CD6A9A081A}">
      <dgm:prSet/>
      <dgm:spPr/>
      <dgm:t>
        <a:bodyPr/>
        <a:lstStyle/>
        <a:p>
          <a:pPr algn="ctr"/>
          <a:endParaRPr lang="es-ES"/>
        </a:p>
      </dgm:t>
    </dgm:pt>
    <dgm:pt modelId="{852E1AF2-A29D-46D1-8A6C-0094EC02EED3}" type="sibTrans" cxnId="{0DBB8230-CA24-41D8-9682-E0CD6A9A081A}">
      <dgm:prSet/>
      <dgm:spPr/>
      <dgm:t>
        <a:bodyPr/>
        <a:lstStyle/>
        <a:p>
          <a:pPr algn="ctr"/>
          <a:endParaRPr lang="es-ES"/>
        </a:p>
      </dgm:t>
    </dgm:pt>
    <dgm:pt modelId="{2E78FC38-684D-4173-8A7A-B782C77BA2B1}">
      <dgm:prSet phldrT="[Texto]" custT="1"/>
      <dgm:spPr>
        <a:solidFill>
          <a:srgbClr val="C00000"/>
        </a:solidFill>
      </dgm:spPr>
      <dgm:t>
        <a:bodyPr/>
        <a:lstStyle/>
        <a:p>
          <a:pPr algn="ctr"/>
          <a:r>
            <a:rPr lang="es-ES" sz="1800"/>
            <a:t>Efectos</a:t>
          </a:r>
        </a:p>
      </dgm:t>
    </dgm:pt>
    <dgm:pt modelId="{B6E16653-A38B-476F-A599-57ED4909AB12}" type="parTrans" cxnId="{F46AF72D-B715-43E9-8CDB-344E3D8505CF}">
      <dgm:prSet/>
      <dgm:spPr/>
      <dgm:t>
        <a:bodyPr/>
        <a:lstStyle/>
        <a:p>
          <a:pPr algn="ctr"/>
          <a:endParaRPr lang="es-ES"/>
        </a:p>
      </dgm:t>
    </dgm:pt>
    <dgm:pt modelId="{A1223F52-00B2-487E-AD31-A5DCCCA096A5}" type="sibTrans" cxnId="{F46AF72D-B715-43E9-8CDB-344E3D8505CF}">
      <dgm:prSet/>
      <dgm:spPr/>
      <dgm:t>
        <a:bodyPr/>
        <a:lstStyle/>
        <a:p>
          <a:pPr algn="ctr"/>
          <a:endParaRPr lang="es-ES"/>
        </a:p>
      </dgm:t>
    </dgm:pt>
    <dgm:pt modelId="{E3C6EA91-9BFF-4606-AD70-D83C994D2BEA}">
      <dgm:prSet phldrT="[Texto]"/>
      <dgm:spPr/>
      <dgm:t>
        <a:bodyPr/>
        <a:lstStyle/>
        <a:p>
          <a:pPr algn="ctr"/>
          <a:r>
            <a:rPr lang="es-ES" b="1"/>
            <a:t>Directos</a:t>
          </a:r>
          <a:r>
            <a:rPr lang="es-ES"/>
            <a:t>:                                                                        1. Inoperancia de las mesas de participación. </a:t>
          </a:r>
        </a:p>
        <a:p>
          <a:pPr algn="ctr"/>
          <a:r>
            <a:rPr lang="es-ES"/>
            <a:t>2. </a:t>
          </a:r>
          <a:r>
            <a:rPr lang="es-CO"/>
            <a:t>Ruptura del tejido social de articulación de las víctimas.</a:t>
          </a:r>
          <a:endParaRPr lang="es-ES"/>
        </a:p>
      </dgm:t>
    </dgm:pt>
    <dgm:pt modelId="{F0DE33C2-8697-4B03-A4A7-702AD3B359A9}" type="parTrans" cxnId="{0277C9AC-5391-4E2F-AD85-BF4ABDF1C3F0}">
      <dgm:prSet/>
      <dgm:spPr/>
      <dgm:t>
        <a:bodyPr/>
        <a:lstStyle/>
        <a:p>
          <a:pPr algn="ctr"/>
          <a:endParaRPr lang="es-ES"/>
        </a:p>
      </dgm:t>
    </dgm:pt>
    <dgm:pt modelId="{EAC2BEA9-1E04-4702-AC93-54A50ED99254}" type="sibTrans" cxnId="{0277C9AC-5391-4E2F-AD85-BF4ABDF1C3F0}">
      <dgm:prSet/>
      <dgm:spPr/>
      <dgm:t>
        <a:bodyPr/>
        <a:lstStyle/>
        <a:p>
          <a:pPr algn="ctr"/>
          <a:endParaRPr lang="es-ES"/>
        </a:p>
      </dgm:t>
    </dgm:pt>
    <dgm:pt modelId="{290A0F5F-C8BE-40CC-AF1C-F11A0EDB4E0E}">
      <dgm:prSet phldrT="[Texto]"/>
      <dgm:spPr/>
      <dgm:t>
        <a:bodyPr/>
        <a:lstStyle/>
        <a:p>
          <a:pPr algn="ctr"/>
          <a:r>
            <a:rPr lang="es-ES" b="1"/>
            <a:t>Indirectos</a:t>
          </a:r>
          <a:r>
            <a:rPr lang="es-ES"/>
            <a:t>: </a:t>
          </a:r>
        </a:p>
        <a:p>
          <a:pPr algn="ctr"/>
          <a:r>
            <a:rPr lang="es-ES"/>
            <a:t>1.  </a:t>
          </a:r>
          <a:r>
            <a:rPr lang="es-CO"/>
            <a:t>Bajos niveles de control político en la ejecución y alcance de la Ley 1448</a:t>
          </a:r>
          <a:r>
            <a:rPr lang="es-ES"/>
            <a:t>. </a:t>
          </a:r>
        </a:p>
      </dgm:t>
    </dgm:pt>
    <dgm:pt modelId="{975DDA78-5001-4EFE-A73D-998371E608D2}" type="parTrans" cxnId="{94FEA26F-A218-43E0-A74D-82FDBBED28AA}">
      <dgm:prSet/>
      <dgm:spPr/>
      <dgm:t>
        <a:bodyPr/>
        <a:lstStyle/>
        <a:p>
          <a:pPr algn="ctr"/>
          <a:endParaRPr lang="es-ES"/>
        </a:p>
      </dgm:t>
    </dgm:pt>
    <dgm:pt modelId="{2CDF476B-B15F-4D5B-806F-66CCBF84460E}" type="sibTrans" cxnId="{94FEA26F-A218-43E0-A74D-82FDBBED28AA}">
      <dgm:prSet/>
      <dgm:spPr/>
      <dgm:t>
        <a:bodyPr/>
        <a:lstStyle/>
        <a:p>
          <a:pPr algn="ctr"/>
          <a:endParaRPr lang="es-ES"/>
        </a:p>
      </dgm:t>
    </dgm:pt>
    <dgm:pt modelId="{551D445E-AECF-4EAF-9A2F-9C36A0E47B80}" type="pres">
      <dgm:prSet presAssocID="{C92D8D63-4DD1-46C3-BD2A-D0BF39A048DF}" presName="Name0" presStyleCnt="0">
        <dgm:presLayoutVars>
          <dgm:dir/>
          <dgm:animLvl val="lvl"/>
          <dgm:resizeHandles val="exact"/>
        </dgm:presLayoutVars>
      </dgm:prSet>
      <dgm:spPr/>
      <dgm:t>
        <a:bodyPr/>
        <a:lstStyle/>
        <a:p>
          <a:endParaRPr lang="es-CO"/>
        </a:p>
      </dgm:t>
    </dgm:pt>
    <dgm:pt modelId="{2CE414E3-C3B4-4EDD-A716-D34AF0E1D494}" type="pres">
      <dgm:prSet presAssocID="{006A7EBF-C174-4583-AE40-9B70A62CBBC1}" presName="vertFlow" presStyleCnt="0"/>
      <dgm:spPr/>
    </dgm:pt>
    <dgm:pt modelId="{6578910A-317E-4E54-9408-28B258C541E8}" type="pres">
      <dgm:prSet presAssocID="{006A7EBF-C174-4583-AE40-9B70A62CBBC1}" presName="header" presStyleLbl="node1" presStyleIdx="0" presStyleCnt="2" custScaleY="74360" custLinFactY="-58699" custLinFactNeighborX="-85" custLinFactNeighborY="-100000"/>
      <dgm:spPr/>
      <dgm:t>
        <a:bodyPr/>
        <a:lstStyle/>
        <a:p>
          <a:endParaRPr lang="es-CO"/>
        </a:p>
      </dgm:t>
    </dgm:pt>
    <dgm:pt modelId="{87ED294B-AFA3-4D39-A1A7-8CAAF78E9A52}" type="pres">
      <dgm:prSet presAssocID="{11CDA0A2-27EF-4FF3-A4DF-84E9C0CB6B1F}" presName="parTrans" presStyleLbl="sibTrans2D1" presStyleIdx="0" presStyleCnt="4"/>
      <dgm:spPr/>
      <dgm:t>
        <a:bodyPr/>
        <a:lstStyle/>
        <a:p>
          <a:endParaRPr lang="es-CO"/>
        </a:p>
      </dgm:t>
    </dgm:pt>
    <dgm:pt modelId="{357F9B20-8DE5-4A75-940F-5C55B8C407AB}" type="pres">
      <dgm:prSet presAssocID="{5F7A6ADC-CD05-45DC-892C-B90F66045DA2}" presName="child" presStyleLbl="alignAccFollowNode1" presStyleIdx="0" presStyleCnt="4" custScaleY="263336" custLinFactNeighborX="3600" custLinFactNeighborY="-85016">
        <dgm:presLayoutVars>
          <dgm:chMax val="0"/>
          <dgm:bulletEnabled val="1"/>
        </dgm:presLayoutVars>
      </dgm:prSet>
      <dgm:spPr/>
      <dgm:t>
        <a:bodyPr/>
        <a:lstStyle/>
        <a:p>
          <a:endParaRPr lang="es-CO"/>
        </a:p>
      </dgm:t>
    </dgm:pt>
    <dgm:pt modelId="{682D6A3D-9422-49F9-AC86-CBCD9D155752}" type="pres">
      <dgm:prSet presAssocID="{BA5EA1EA-5F2A-4586-A677-ADFAC64BFC0F}" presName="sibTrans" presStyleLbl="sibTrans2D1" presStyleIdx="1" presStyleCnt="4"/>
      <dgm:spPr/>
      <dgm:t>
        <a:bodyPr/>
        <a:lstStyle/>
        <a:p>
          <a:endParaRPr lang="es-CO"/>
        </a:p>
      </dgm:t>
    </dgm:pt>
    <dgm:pt modelId="{B238DA20-E654-4691-B7AF-51BD72C09514}" type="pres">
      <dgm:prSet presAssocID="{2FD5BF4D-6086-4670-ADA6-A44D2AFC0B05}" presName="child" presStyleLbl="alignAccFollowNode1" presStyleIdx="1" presStyleCnt="4" custScaleY="221360" custLinFactNeighborX="4343" custLinFactNeighborY="-68012">
        <dgm:presLayoutVars>
          <dgm:chMax val="0"/>
          <dgm:bulletEnabled val="1"/>
        </dgm:presLayoutVars>
      </dgm:prSet>
      <dgm:spPr/>
      <dgm:t>
        <a:bodyPr/>
        <a:lstStyle/>
        <a:p>
          <a:endParaRPr lang="es-CO"/>
        </a:p>
      </dgm:t>
    </dgm:pt>
    <dgm:pt modelId="{501E6EF0-078B-452E-8DAC-2153F853AB9D}" type="pres">
      <dgm:prSet presAssocID="{006A7EBF-C174-4583-AE40-9B70A62CBBC1}" presName="hSp" presStyleCnt="0"/>
      <dgm:spPr/>
    </dgm:pt>
    <dgm:pt modelId="{071BE295-ED97-41F7-8BE8-C98A477A41B2}" type="pres">
      <dgm:prSet presAssocID="{2E78FC38-684D-4173-8A7A-B782C77BA2B1}" presName="vertFlow" presStyleCnt="0"/>
      <dgm:spPr/>
    </dgm:pt>
    <dgm:pt modelId="{F9977091-9D61-4918-995F-783AF8E61A8B}" type="pres">
      <dgm:prSet presAssocID="{2E78FC38-684D-4173-8A7A-B782C77BA2B1}" presName="header" presStyleLbl="node1" presStyleIdx="1" presStyleCnt="2" custScaleY="77742" custLinFactY="-57212" custLinFactNeighborX="85" custLinFactNeighborY="-100000"/>
      <dgm:spPr/>
      <dgm:t>
        <a:bodyPr/>
        <a:lstStyle/>
        <a:p>
          <a:endParaRPr lang="es-CO"/>
        </a:p>
      </dgm:t>
    </dgm:pt>
    <dgm:pt modelId="{A4C64B9D-21CA-4227-8748-102964BD005E}" type="pres">
      <dgm:prSet presAssocID="{F0DE33C2-8697-4B03-A4A7-702AD3B359A9}" presName="parTrans" presStyleLbl="sibTrans2D1" presStyleIdx="2" presStyleCnt="4"/>
      <dgm:spPr/>
      <dgm:t>
        <a:bodyPr/>
        <a:lstStyle/>
        <a:p>
          <a:endParaRPr lang="es-CO"/>
        </a:p>
      </dgm:t>
    </dgm:pt>
    <dgm:pt modelId="{E41B0B2B-D068-4C5E-BC96-2F2D0B3CADFE}" type="pres">
      <dgm:prSet presAssocID="{E3C6EA91-9BFF-4606-AD70-D83C994D2BEA}" presName="child" presStyleLbl="alignAccFollowNode1" presStyleIdx="2" presStyleCnt="4" custScaleY="236878" custLinFactNeighborX="120" custLinFactNeighborY="-63772">
        <dgm:presLayoutVars>
          <dgm:chMax val="0"/>
          <dgm:bulletEnabled val="1"/>
        </dgm:presLayoutVars>
      </dgm:prSet>
      <dgm:spPr/>
      <dgm:t>
        <a:bodyPr/>
        <a:lstStyle/>
        <a:p>
          <a:endParaRPr lang="es-CO"/>
        </a:p>
      </dgm:t>
    </dgm:pt>
    <dgm:pt modelId="{F4F7472E-40F5-4615-9201-CFDA0C44E85B}" type="pres">
      <dgm:prSet presAssocID="{EAC2BEA9-1E04-4702-AC93-54A50ED99254}" presName="sibTrans" presStyleLbl="sibTrans2D1" presStyleIdx="3" presStyleCnt="4"/>
      <dgm:spPr/>
      <dgm:t>
        <a:bodyPr/>
        <a:lstStyle/>
        <a:p>
          <a:endParaRPr lang="es-CO"/>
        </a:p>
      </dgm:t>
    </dgm:pt>
    <dgm:pt modelId="{EB9E478A-9CA3-4A47-9849-A89DD50A8938}" type="pres">
      <dgm:prSet presAssocID="{290A0F5F-C8BE-40CC-AF1C-F11A0EDB4E0E}" presName="child" presStyleLbl="alignAccFollowNode1" presStyleIdx="3" presStyleCnt="4" custScaleY="218694">
        <dgm:presLayoutVars>
          <dgm:chMax val="0"/>
          <dgm:bulletEnabled val="1"/>
        </dgm:presLayoutVars>
      </dgm:prSet>
      <dgm:spPr/>
      <dgm:t>
        <a:bodyPr/>
        <a:lstStyle/>
        <a:p>
          <a:endParaRPr lang="es-CO"/>
        </a:p>
      </dgm:t>
    </dgm:pt>
  </dgm:ptLst>
  <dgm:cxnLst>
    <dgm:cxn modelId="{F46AF72D-B715-43E9-8CDB-344E3D8505CF}" srcId="{C92D8D63-4DD1-46C3-BD2A-D0BF39A048DF}" destId="{2E78FC38-684D-4173-8A7A-B782C77BA2B1}" srcOrd="1" destOrd="0" parTransId="{B6E16653-A38B-476F-A599-57ED4909AB12}" sibTransId="{A1223F52-00B2-487E-AD31-A5DCCCA096A5}"/>
    <dgm:cxn modelId="{0DBB8230-CA24-41D8-9682-E0CD6A9A081A}" srcId="{006A7EBF-C174-4583-AE40-9B70A62CBBC1}" destId="{2FD5BF4D-6086-4670-ADA6-A44D2AFC0B05}" srcOrd="1" destOrd="0" parTransId="{14107F5F-A042-4E9A-ABE5-17D56B4629F1}" sibTransId="{852E1AF2-A29D-46D1-8A6C-0094EC02EED3}"/>
    <dgm:cxn modelId="{CBDFF641-E259-45B7-BE54-7DC08E9A0F60}" type="presOf" srcId="{EAC2BEA9-1E04-4702-AC93-54A50ED99254}" destId="{F4F7472E-40F5-4615-9201-CFDA0C44E85B}" srcOrd="0" destOrd="0" presId="urn:microsoft.com/office/officeart/2005/8/layout/lProcess1"/>
    <dgm:cxn modelId="{27E7E18D-A735-4850-84AB-7C427C32310F}" type="presOf" srcId="{E3C6EA91-9BFF-4606-AD70-D83C994D2BEA}" destId="{E41B0B2B-D068-4C5E-BC96-2F2D0B3CADFE}" srcOrd="0" destOrd="0" presId="urn:microsoft.com/office/officeart/2005/8/layout/lProcess1"/>
    <dgm:cxn modelId="{94FEA26F-A218-43E0-A74D-82FDBBED28AA}" srcId="{2E78FC38-684D-4173-8A7A-B782C77BA2B1}" destId="{290A0F5F-C8BE-40CC-AF1C-F11A0EDB4E0E}" srcOrd="1" destOrd="0" parTransId="{975DDA78-5001-4EFE-A73D-998371E608D2}" sibTransId="{2CDF476B-B15F-4D5B-806F-66CCBF84460E}"/>
    <dgm:cxn modelId="{C0118F5A-2C2A-41EF-AAFB-89D0A0243110}" type="presOf" srcId="{C92D8D63-4DD1-46C3-BD2A-D0BF39A048DF}" destId="{551D445E-AECF-4EAF-9A2F-9C36A0E47B80}" srcOrd="0" destOrd="0" presId="urn:microsoft.com/office/officeart/2005/8/layout/lProcess1"/>
    <dgm:cxn modelId="{0277C9AC-5391-4E2F-AD85-BF4ABDF1C3F0}" srcId="{2E78FC38-684D-4173-8A7A-B782C77BA2B1}" destId="{E3C6EA91-9BFF-4606-AD70-D83C994D2BEA}" srcOrd="0" destOrd="0" parTransId="{F0DE33C2-8697-4B03-A4A7-702AD3B359A9}" sibTransId="{EAC2BEA9-1E04-4702-AC93-54A50ED99254}"/>
    <dgm:cxn modelId="{80AC5BE8-F59F-46E7-816D-FB40F24DD782}" type="presOf" srcId="{5F7A6ADC-CD05-45DC-892C-B90F66045DA2}" destId="{357F9B20-8DE5-4A75-940F-5C55B8C407AB}" srcOrd="0" destOrd="0" presId="urn:microsoft.com/office/officeart/2005/8/layout/lProcess1"/>
    <dgm:cxn modelId="{99ACD16D-D2C8-4F7F-B6E8-18A48849E6C2}" type="presOf" srcId="{BA5EA1EA-5F2A-4586-A677-ADFAC64BFC0F}" destId="{682D6A3D-9422-49F9-AC86-CBCD9D155752}" srcOrd="0" destOrd="0" presId="urn:microsoft.com/office/officeart/2005/8/layout/lProcess1"/>
    <dgm:cxn modelId="{23E93446-3500-4202-B916-7715F2227E22}" type="presOf" srcId="{290A0F5F-C8BE-40CC-AF1C-F11A0EDB4E0E}" destId="{EB9E478A-9CA3-4A47-9849-A89DD50A8938}" srcOrd="0" destOrd="0" presId="urn:microsoft.com/office/officeart/2005/8/layout/lProcess1"/>
    <dgm:cxn modelId="{A2A5FF32-1F37-45B2-AF26-2FDB9D74BF11}" type="presOf" srcId="{11CDA0A2-27EF-4FF3-A4DF-84E9C0CB6B1F}" destId="{87ED294B-AFA3-4D39-A1A7-8CAAF78E9A52}" srcOrd="0" destOrd="0" presId="urn:microsoft.com/office/officeart/2005/8/layout/lProcess1"/>
    <dgm:cxn modelId="{F3F24E02-F260-4280-9E15-A1B179127866}" type="presOf" srcId="{2FD5BF4D-6086-4670-ADA6-A44D2AFC0B05}" destId="{B238DA20-E654-4691-B7AF-51BD72C09514}" srcOrd="0" destOrd="0" presId="urn:microsoft.com/office/officeart/2005/8/layout/lProcess1"/>
    <dgm:cxn modelId="{18F3189F-2796-4533-B485-1B9C4301CCDF}" srcId="{006A7EBF-C174-4583-AE40-9B70A62CBBC1}" destId="{5F7A6ADC-CD05-45DC-892C-B90F66045DA2}" srcOrd="0" destOrd="0" parTransId="{11CDA0A2-27EF-4FF3-A4DF-84E9C0CB6B1F}" sibTransId="{BA5EA1EA-5F2A-4586-A677-ADFAC64BFC0F}"/>
    <dgm:cxn modelId="{18BDA73E-C29B-418D-8205-30C007513542}" type="presOf" srcId="{2E78FC38-684D-4173-8A7A-B782C77BA2B1}" destId="{F9977091-9D61-4918-995F-783AF8E61A8B}" srcOrd="0" destOrd="0" presId="urn:microsoft.com/office/officeart/2005/8/layout/lProcess1"/>
    <dgm:cxn modelId="{EDC47F43-9C8A-42D3-A65A-B0469B3694C5}" type="presOf" srcId="{F0DE33C2-8697-4B03-A4A7-702AD3B359A9}" destId="{A4C64B9D-21CA-4227-8748-102964BD005E}" srcOrd="0" destOrd="0" presId="urn:microsoft.com/office/officeart/2005/8/layout/lProcess1"/>
    <dgm:cxn modelId="{98CBE987-C059-4DD4-BCF0-C29DBD2B156F}" type="presOf" srcId="{006A7EBF-C174-4583-AE40-9B70A62CBBC1}" destId="{6578910A-317E-4E54-9408-28B258C541E8}" srcOrd="0" destOrd="0" presId="urn:microsoft.com/office/officeart/2005/8/layout/lProcess1"/>
    <dgm:cxn modelId="{BC680C4F-896E-4CD6-B0E5-DB668343531D}" srcId="{C92D8D63-4DD1-46C3-BD2A-D0BF39A048DF}" destId="{006A7EBF-C174-4583-AE40-9B70A62CBBC1}" srcOrd="0" destOrd="0" parTransId="{1155C231-9013-4489-B7BD-0CE9A7881E1C}" sibTransId="{45E969A3-2EDA-46B2-BE09-958B2FC1B549}"/>
    <dgm:cxn modelId="{5DBC31B3-C12D-45FF-9C05-7D043AF765ED}" type="presParOf" srcId="{551D445E-AECF-4EAF-9A2F-9C36A0E47B80}" destId="{2CE414E3-C3B4-4EDD-A716-D34AF0E1D494}" srcOrd="0" destOrd="0" presId="urn:microsoft.com/office/officeart/2005/8/layout/lProcess1"/>
    <dgm:cxn modelId="{6ED60A11-4EE2-4D4E-9CF2-BECBCE7D7DF5}" type="presParOf" srcId="{2CE414E3-C3B4-4EDD-A716-D34AF0E1D494}" destId="{6578910A-317E-4E54-9408-28B258C541E8}" srcOrd="0" destOrd="0" presId="urn:microsoft.com/office/officeart/2005/8/layout/lProcess1"/>
    <dgm:cxn modelId="{EAC36E10-480B-4E90-A80A-629EFFDCCC0B}" type="presParOf" srcId="{2CE414E3-C3B4-4EDD-A716-D34AF0E1D494}" destId="{87ED294B-AFA3-4D39-A1A7-8CAAF78E9A52}" srcOrd="1" destOrd="0" presId="urn:microsoft.com/office/officeart/2005/8/layout/lProcess1"/>
    <dgm:cxn modelId="{4F2A36CC-6621-480B-85F2-ADF2AF6D4FA6}" type="presParOf" srcId="{2CE414E3-C3B4-4EDD-A716-D34AF0E1D494}" destId="{357F9B20-8DE5-4A75-940F-5C55B8C407AB}" srcOrd="2" destOrd="0" presId="urn:microsoft.com/office/officeart/2005/8/layout/lProcess1"/>
    <dgm:cxn modelId="{93C73E2A-D034-4461-A5B3-C243A3BEEE8A}" type="presParOf" srcId="{2CE414E3-C3B4-4EDD-A716-D34AF0E1D494}" destId="{682D6A3D-9422-49F9-AC86-CBCD9D155752}" srcOrd="3" destOrd="0" presId="urn:microsoft.com/office/officeart/2005/8/layout/lProcess1"/>
    <dgm:cxn modelId="{5EB702D4-93C3-4DA0-96FB-81FD349C7C97}" type="presParOf" srcId="{2CE414E3-C3B4-4EDD-A716-D34AF0E1D494}" destId="{B238DA20-E654-4691-B7AF-51BD72C09514}" srcOrd="4" destOrd="0" presId="urn:microsoft.com/office/officeart/2005/8/layout/lProcess1"/>
    <dgm:cxn modelId="{5844526F-B7D7-4533-A0CE-E9B7859EE2F9}" type="presParOf" srcId="{551D445E-AECF-4EAF-9A2F-9C36A0E47B80}" destId="{501E6EF0-078B-452E-8DAC-2153F853AB9D}" srcOrd="1" destOrd="0" presId="urn:microsoft.com/office/officeart/2005/8/layout/lProcess1"/>
    <dgm:cxn modelId="{7B87CB6B-5D94-4FA1-947F-3B91A8532366}" type="presParOf" srcId="{551D445E-AECF-4EAF-9A2F-9C36A0E47B80}" destId="{071BE295-ED97-41F7-8BE8-C98A477A41B2}" srcOrd="2" destOrd="0" presId="urn:microsoft.com/office/officeart/2005/8/layout/lProcess1"/>
    <dgm:cxn modelId="{4E590421-37A0-4C9E-AC2B-547C116F3290}" type="presParOf" srcId="{071BE295-ED97-41F7-8BE8-C98A477A41B2}" destId="{F9977091-9D61-4918-995F-783AF8E61A8B}" srcOrd="0" destOrd="0" presId="urn:microsoft.com/office/officeart/2005/8/layout/lProcess1"/>
    <dgm:cxn modelId="{B2791963-69B9-413D-A713-CD13072E4429}" type="presParOf" srcId="{071BE295-ED97-41F7-8BE8-C98A477A41B2}" destId="{A4C64B9D-21CA-4227-8748-102964BD005E}" srcOrd="1" destOrd="0" presId="urn:microsoft.com/office/officeart/2005/8/layout/lProcess1"/>
    <dgm:cxn modelId="{69BDA108-6057-4553-BC4F-3FC9B592FAE9}" type="presParOf" srcId="{071BE295-ED97-41F7-8BE8-C98A477A41B2}" destId="{E41B0B2B-D068-4C5E-BC96-2F2D0B3CADFE}" srcOrd="2" destOrd="0" presId="urn:microsoft.com/office/officeart/2005/8/layout/lProcess1"/>
    <dgm:cxn modelId="{0FE781A7-F701-4BE3-9792-AF16818216CC}" type="presParOf" srcId="{071BE295-ED97-41F7-8BE8-C98A477A41B2}" destId="{F4F7472E-40F5-4615-9201-CFDA0C44E85B}" srcOrd="3" destOrd="0" presId="urn:microsoft.com/office/officeart/2005/8/layout/lProcess1"/>
    <dgm:cxn modelId="{C7B2BCD3-3BB2-4228-B422-7FCFD90061E4}" type="presParOf" srcId="{071BE295-ED97-41F7-8BE8-C98A477A41B2}" destId="{EB9E478A-9CA3-4A47-9849-A89DD50A8938}" srcOrd="4" destOrd="0" presId="urn:microsoft.com/office/officeart/2005/8/layout/lProcess1"/>
  </dgm:cxnLst>
  <dgm:bg/>
  <dgm:whole/>
  <dgm:extLst>
    <a:ext uri="http://schemas.microsoft.com/office/drawing/2008/diagram">
      <dsp:dataModelExt xmlns:dsp="http://schemas.microsoft.com/office/drawing/2008/diagram" relId="rId77" minVer="http://schemas.openxmlformats.org/drawingml/2006/diagram"/>
    </a:ext>
    <a:ext uri="{C62137D5-CB1D-491B-B009-E17868A290BF}">
      <dgm14:recolorImg xmlns:dgm14="http://schemas.microsoft.com/office/drawing/2010/diagram" val="1"/>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6578910A-317E-4E54-9408-28B258C541E8}">
      <dsp:nvSpPr>
        <dsp:cNvPr id="0" name=""/>
        <dsp:cNvSpPr/>
      </dsp:nvSpPr>
      <dsp:spPr>
        <a:xfrm>
          <a:off x="1383694" y="0"/>
          <a:ext cx="1314031" cy="244278"/>
        </a:xfrm>
        <a:prstGeom prst="roundRect">
          <a:avLst>
            <a:gd name="adj" fmla="val 10000"/>
          </a:avLst>
        </a:prstGeom>
        <a:solidFill>
          <a:srgbClr val="C00000"/>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22860" tIns="22860" rIns="22860" bIns="22860" numCol="1" spcCol="1270" anchor="ctr" anchorCtr="0">
          <a:noAutofit/>
        </a:bodyPr>
        <a:lstStyle/>
        <a:p>
          <a:pPr lvl="0" algn="ctr" defTabSz="800100">
            <a:lnSpc>
              <a:spcPct val="90000"/>
            </a:lnSpc>
            <a:spcBef>
              <a:spcPct val="0"/>
            </a:spcBef>
            <a:spcAft>
              <a:spcPct val="35000"/>
            </a:spcAft>
          </a:pPr>
          <a:r>
            <a:rPr lang="es-ES" sz="1800" kern="1200"/>
            <a:t>Causas</a:t>
          </a:r>
        </a:p>
      </dsp:txBody>
      <dsp:txXfrm>
        <a:off x="1390849" y="7155"/>
        <a:ext cx="1299721" cy="229968"/>
      </dsp:txXfrm>
    </dsp:sp>
    <dsp:sp modelId="{87ED294B-AFA3-4D39-A1A7-8CAAF78E9A52}">
      <dsp:nvSpPr>
        <dsp:cNvPr id="0" name=""/>
        <dsp:cNvSpPr/>
      </dsp:nvSpPr>
      <dsp:spPr>
        <a:xfrm rot="5109734">
          <a:off x="2047409" y="224254"/>
          <a:ext cx="8751" cy="57488"/>
        </a:xfrm>
        <a:prstGeom prst="rightArrow">
          <a:avLst>
            <a:gd name="adj1" fmla="val 66700"/>
            <a:gd name="adj2" fmla="val 50000"/>
          </a:avLst>
        </a:prstGeom>
        <a:solidFill>
          <a:schemeClr val="accent2">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sp>
    <dsp:sp modelId="{357F9B20-8DE5-4A75-940F-5C55B8C407AB}">
      <dsp:nvSpPr>
        <dsp:cNvPr id="0" name=""/>
        <dsp:cNvSpPr/>
      </dsp:nvSpPr>
      <dsp:spPr>
        <a:xfrm>
          <a:off x="1432116" y="261720"/>
          <a:ext cx="1314031" cy="865079"/>
        </a:xfrm>
        <a:prstGeom prst="roundRect">
          <a:avLst>
            <a:gd name="adj" fmla="val 10000"/>
          </a:avLst>
        </a:prstGeom>
        <a:solidFill>
          <a:schemeClr val="accent2">
            <a:alpha val="90000"/>
            <a:tint val="40000"/>
            <a:hueOff val="0"/>
            <a:satOff val="0"/>
            <a:lumOff val="0"/>
            <a:alphaOff val="0"/>
          </a:schemeClr>
        </a:solidFill>
        <a:ln w="25400" cap="flat" cmpd="sng" algn="ctr">
          <a:solidFill>
            <a:schemeClr val="accent2">
              <a:alpha val="90000"/>
              <a:tint val="40000"/>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7620" tIns="7620" rIns="7620" bIns="7620" numCol="1" spcCol="1270" anchor="ctr" anchorCtr="0">
          <a:noAutofit/>
        </a:bodyPr>
        <a:lstStyle/>
        <a:p>
          <a:pPr lvl="0" algn="ctr" defTabSz="266700">
            <a:lnSpc>
              <a:spcPct val="90000"/>
            </a:lnSpc>
            <a:spcBef>
              <a:spcPct val="0"/>
            </a:spcBef>
            <a:spcAft>
              <a:spcPct val="35000"/>
            </a:spcAft>
          </a:pPr>
          <a:r>
            <a:rPr lang="es-ES" sz="600" b="1" kern="1200"/>
            <a:t>Directas</a:t>
          </a:r>
          <a:r>
            <a:rPr lang="es-ES" sz="600" kern="1200"/>
            <a:t>:                                                                                                  1. Poca participación </a:t>
          </a:r>
          <a:r>
            <a:rPr lang="es-ES_tradnl" sz="600" kern="1200"/>
            <a:t>efectiva de las organizaciones de víctimas representantes de las Mesas Municipales en la Departamental.</a:t>
          </a:r>
          <a:endParaRPr lang="es-ES" sz="600" kern="1200"/>
        </a:p>
        <a:p>
          <a:pPr lvl="0" algn="ctr" defTabSz="266700">
            <a:lnSpc>
              <a:spcPct val="90000"/>
            </a:lnSpc>
            <a:spcBef>
              <a:spcPct val="0"/>
            </a:spcBef>
            <a:spcAft>
              <a:spcPct val="35000"/>
            </a:spcAft>
          </a:pPr>
          <a:r>
            <a:rPr lang="es-ES" sz="600" kern="1200"/>
            <a:t> </a:t>
          </a:r>
          <a:r>
            <a:rPr lang="es-CO" sz="600" kern="1200"/>
            <a:t>2. Falta de acciones que fortalezcan la capacidad técnica y operativa de las mesas municipales y departamental de participación.</a:t>
          </a:r>
          <a:r>
            <a:rPr lang="es-ES" sz="600" kern="1200"/>
            <a:t> </a:t>
          </a:r>
          <a:endParaRPr lang="es-CO" sz="600" kern="1200"/>
        </a:p>
      </dsp:txBody>
      <dsp:txXfrm>
        <a:off x="1457453" y="287057"/>
        <a:ext cx="1263357" cy="814405"/>
      </dsp:txXfrm>
    </dsp:sp>
    <dsp:sp modelId="{682D6A3D-9422-49F9-AC86-CBCD9D155752}">
      <dsp:nvSpPr>
        <dsp:cNvPr id="0" name=""/>
        <dsp:cNvSpPr/>
      </dsp:nvSpPr>
      <dsp:spPr>
        <a:xfrm rot="5363937">
          <a:off x="2055851" y="1165319"/>
          <a:ext cx="77047" cy="57488"/>
        </a:xfrm>
        <a:prstGeom prst="rightArrow">
          <a:avLst>
            <a:gd name="adj1" fmla="val 66700"/>
            <a:gd name="adj2" fmla="val 50000"/>
          </a:avLst>
        </a:prstGeom>
        <a:solidFill>
          <a:schemeClr val="accent2">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sp>
    <dsp:sp modelId="{B238DA20-E654-4691-B7AF-51BD72C09514}">
      <dsp:nvSpPr>
        <dsp:cNvPr id="0" name=""/>
        <dsp:cNvSpPr/>
      </dsp:nvSpPr>
      <dsp:spPr>
        <a:xfrm>
          <a:off x="1441879" y="1261328"/>
          <a:ext cx="1314031" cy="727184"/>
        </a:xfrm>
        <a:prstGeom prst="roundRect">
          <a:avLst>
            <a:gd name="adj" fmla="val 10000"/>
          </a:avLst>
        </a:prstGeom>
        <a:solidFill>
          <a:schemeClr val="accent2">
            <a:alpha val="90000"/>
            <a:tint val="40000"/>
            <a:hueOff val="0"/>
            <a:satOff val="0"/>
            <a:lumOff val="0"/>
            <a:alphaOff val="0"/>
          </a:schemeClr>
        </a:solidFill>
        <a:ln w="25400" cap="flat" cmpd="sng" algn="ctr">
          <a:solidFill>
            <a:schemeClr val="accent2">
              <a:alpha val="90000"/>
              <a:tint val="40000"/>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7620" tIns="7620" rIns="7620" bIns="7620" numCol="1" spcCol="1270" anchor="ctr" anchorCtr="0">
          <a:noAutofit/>
        </a:bodyPr>
        <a:lstStyle/>
        <a:p>
          <a:pPr lvl="0" algn="ctr" defTabSz="266700">
            <a:lnSpc>
              <a:spcPct val="90000"/>
            </a:lnSpc>
            <a:spcBef>
              <a:spcPct val="0"/>
            </a:spcBef>
            <a:spcAft>
              <a:spcPct val="35000"/>
            </a:spcAft>
          </a:pPr>
          <a:r>
            <a:rPr lang="es-ES" sz="600" b="1" kern="1200"/>
            <a:t>Indirectas</a:t>
          </a:r>
          <a:r>
            <a:rPr lang="es-ES" sz="600" kern="1200"/>
            <a:t>:                                                                         1. Debil acompañamiento institucional a las mesas de participación de víctimas.</a:t>
          </a:r>
        </a:p>
      </dsp:txBody>
      <dsp:txXfrm>
        <a:off x="1463177" y="1282626"/>
        <a:ext cx="1271435" cy="684588"/>
      </dsp:txXfrm>
    </dsp:sp>
    <dsp:sp modelId="{F9977091-9D61-4918-995F-783AF8E61A8B}">
      <dsp:nvSpPr>
        <dsp:cNvPr id="0" name=""/>
        <dsp:cNvSpPr/>
      </dsp:nvSpPr>
      <dsp:spPr>
        <a:xfrm>
          <a:off x="2883924" y="0"/>
          <a:ext cx="1314031" cy="255388"/>
        </a:xfrm>
        <a:prstGeom prst="roundRect">
          <a:avLst>
            <a:gd name="adj" fmla="val 10000"/>
          </a:avLst>
        </a:prstGeom>
        <a:solidFill>
          <a:srgbClr val="C00000"/>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22860" tIns="22860" rIns="22860" bIns="22860" numCol="1" spcCol="1270" anchor="ctr" anchorCtr="0">
          <a:noAutofit/>
        </a:bodyPr>
        <a:lstStyle/>
        <a:p>
          <a:pPr lvl="0" algn="ctr" defTabSz="800100">
            <a:lnSpc>
              <a:spcPct val="90000"/>
            </a:lnSpc>
            <a:spcBef>
              <a:spcPct val="0"/>
            </a:spcBef>
            <a:spcAft>
              <a:spcPct val="35000"/>
            </a:spcAft>
          </a:pPr>
          <a:r>
            <a:rPr lang="es-ES" sz="1800" kern="1200"/>
            <a:t>Efectos</a:t>
          </a:r>
        </a:p>
      </dsp:txBody>
      <dsp:txXfrm>
        <a:off x="2891404" y="7480"/>
        <a:ext cx="1299071" cy="240428"/>
      </dsp:txXfrm>
    </dsp:sp>
    <dsp:sp modelId="{A4C64B9D-21CA-4227-8748-102964BD005E}">
      <dsp:nvSpPr>
        <dsp:cNvPr id="0" name=""/>
        <dsp:cNvSpPr/>
      </dsp:nvSpPr>
      <dsp:spPr>
        <a:xfrm rot="5397170">
          <a:off x="3530595" y="247577"/>
          <a:ext cx="20933" cy="57488"/>
        </a:xfrm>
        <a:prstGeom prst="rightArrow">
          <a:avLst>
            <a:gd name="adj1" fmla="val 66700"/>
            <a:gd name="adj2" fmla="val 50000"/>
          </a:avLst>
        </a:prstGeom>
        <a:solidFill>
          <a:schemeClr val="accent2">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sp>
    <dsp:sp modelId="{E41B0B2B-D068-4C5E-BC96-2F2D0B3CADFE}">
      <dsp:nvSpPr>
        <dsp:cNvPr id="0" name=""/>
        <dsp:cNvSpPr/>
      </dsp:nvSpPr>
      <dsp:spPr>
        <a:xfrm>
          <a:off x="2884384" y="297256"/>
          <a:ext cx="1314031" cy="778162"/>
        </a:xfrm>
        <a:prstGeom prst="roundRect">
          <a:avLst>
            <a:gd name="adj" fmla="val 10000"/>
          </a:avLst>
        </a:prstGeom>
        <a:solidFill>
          <a:schemeClr val="accent2">
            <a:alpha val="90000"/>
            <a:tint val="40000"/>
            <a:hueOff val="0"/>
            <a:satOff val="0"/>
            <a:lumOff val="0"/>
            <a:alphaOff val="0"/>
          </a:schemeClr>
        </a:solidFill>
        <a:ln w="25400" cap="flat" cmpd="sng" algn="ctr">
          <a:solidFill>
            <a:schemeClr val="accent2">
              <a:alpha val="90000"/>
              <a:tint val="40000"/>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7620" tIns="7620" rIns="7620" bIns="7620" numCol="1" spcCol="1270" anchor="ctr" anchorCtr="0">
          <a:noAutofit/>
        </a:bodyPr>
        <a:lstStyle/>
        <a:p>
          <a:pPr lvl="0" algn="ctr" defTabSz="266700">
            <a:lnSpc>
              <a:spcPct val="90000"/>
            </a:lnSpc>
            <a:spcBef>
              <a:spcPct val="0"/>
            </a:spcBef>
            <a:spcAft>
              <a:spcPct val="35000"/>
            </a:spcAft>
          </a:pPr>
          <a:r>
            <a:rPr lang="es-ES" sz="600" b="1" kern="1200"/>
            <a:t>Directos</a:t>
          </a:r>
          <a:r>
            <a:rPr lang="es-ES" sz="600" kern="1200"/>
            <a:t>:                                                                        1. Inoperancia de las mesas de participación. </a:t>
          </a:r>
        </a:p>
        <a:p>
          <a:pPr lvl="0" algn="ctr" defTabSz="266700">
            <a:lnSpc>
              <a:spcPct val="90000"/>
            </a:lnSpc>
            <a:spcBef>
              <a:spcPct val="0"/>
            </a:spcBef>
            <a:spcAft>
              <a:spcPct val="35000"/>
            </a:spcAft>
          </a:pPr>
          <a:r>
            <a:rPr lang="es-ES" sz="600" kern="1200"/>
            <a:t>2. </a:t>
          </a:r>
          <a:r>
            <a:rPr lang="es-CO" sz="600" kern="1200"/>
            <a:t>Ruptura del tejido social de articulación de las víctimas.</a:t>
          </a:r>
          <a:endParaRPr lang="es-ES" sz="600" kern="1200"/>
        </a:p>
      </dsp:txBody>
      <dsp:txXfrm>
        <a:off x="2907176" y="320048"/>
        <a:ext cx="1268447" cy="732578"/>
      </dsp:txXfrm>
    </dsp:sp>
    <dsp:sp modelId="{F4F7472E-40F5-4615-9201-CFDA0C44E85B}">
      <dsp:nvSpPr>
        <dsp:cNvPr id="0" name=""/>
        <dsp:cNvSpPr/>
      </dsp:nvSpPr>
      <dsp:spPr>
        <a:xfrm rot="5405788">
          <a:off x="3475179" y="1140825"/>
          <a:ext cx="130812" cy="57488"/>
        </a:xfrm>
        <a:prstGeom prst="rightArrow">
          <a:avLst>
            <a:gd name="adj1" fmla="val 66700"/>
            <a:gd name="adj2" fmla="val 50000"/>
          </a:avLst>
        </a:prstGeom>
        <a:solidFill>
          <a:schemeClr val="accent2">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sp>
    <dsp:sp modelId="{EB9E478A-9CA3-4A47-9849-A89DD50A8938}">
      <dsp:nvSpPr>
        <dsp:cNvPr id="0" name=""/>
        <dsp:cNvSpPr/>
      </dsp:nvSpPr>
      <dsp:spPr>
        <a:xfrm>
          <a:off x="2882807" y="1263720"/>
          <a:ext cx="1314031" cy="718426"/>
        </a:xfrm>
        <a:prstGeom prst="roundRect">
          <a:avLst>
            <a:gd name="adj" fmla="val 10000"/>
          </a:avLst>
        </a:prstGeom>
        <a:solidFill>
          <a:schemeClr val="accent2">
            <a:alpha val="90000"/>
            <a:tint val="40000"/>
            <a:hueOff val="0"/>
            <a:satOff val="0"/>
            <a:lumOff val="0"/>
            <a:alphaOff val="0"/>
          </a:schemeClr>
        </a:solidFill>
        <a:ln w="25400" cap="flat" cmpd="sng" algn="ctr">
          <a:solidFill>
            <a:schemeClr val="accent2">
              <a:alpha val="90000"/>
              <a:tint val="40000"/>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7620" tIns="7620" rIns="7620" bIns="7620" numCol="1" spcCol="1270" anchor="ctr" anchorCtr="0">
          <a:noAutofit/>
        </a:bodyPr>
        <a:lstStyle/>
        <a:p>
          <a:pPr lvl="0" algn="ctr" defTabSz="266700">
            <a:lnSpc>
              <a:spcPct val="90000"/>
            </a:lnSpc>
            <a:spcBef>
              <a:spcPct val="0"/>
            </a:spcBef>
            <a:spcAft>
              <a:spcPct val="35000"/>
            </a:spcAft>
          </a:pPr>
          <a:r>
            <a:rPr lang="es-ES" sz="600" b="1" kern="1200"/>
            <a:t>Indirectos</a:t>
          </a:r>
          <a:r>
            <a:rPr lang="es-ES" sz="600" kern="1200"/>
            <a:t>: </a:t>
          </a:r>
        </a:p>
        <a:p>
          <a:pPr lvl="0" algn="ctr" defTabSz="266700">
            <a:lnSpc>
              <a:spcPct val="90000"/>
            </a:lnSpc>
            <a:spcBef>
              <a:spcPct val="0"/>
            </a:spcBef>
            <a:spcAft>
              <a:spcPct val="35000"/>
            </a:spcAft>
          </a:pPr>
          <a:r>
            <a:rPr lang="es-ES" sz="600" kern="1200"/>
            <a:t>1.  </a:t>
          </a:r>
          <a:r>
            <a:rPr lang="es-CO" sz="600" kern="1200"/>
            <a:t>Bajos niveles de control político en la ejecución y alcance de la Ley 1448</a:t>
          </a:r>
          <a:r>
            <a:rPr lang="es-ES" sz="600" kern="1200"/>
            <a:t>. </a:t>
          </a:r>
        </a:p>
      </dsp:txBody>
      <dsp:txXfrm>
        <a:off x="2903849" y="1284762"/>
        <a:ext cx="1271947" cy="676342"/>
      </dsp:txXfrm>
    </dsp:sp>
  </dsp:spTree>
</dsp:drawing>
</file>

<file path=word/diagrams/layout1.xml><?xml version="1.0" encoding="utf-8"?>
<dgm:layoutDef xmlns:dgm="http://schemas.openxmlformats.org/drawingml/2006/diagram" xmlns:a="http://schemas.openxmlformats.org/drawingml/2006/main" uniqueId="urn:microsoft.com/office/officeart/2005/8/layout/lProcess1">
  <dgm:title val=""/>
  <dgm:desc val=""/>
  <dgm:catLst>
    <dgm:cat type="process" pri="15000"/>
  </dgm:catLst>
  <dgm:sampData>
    <dgm:dataModel>
      <dgm:ptLst>
        <dgm:pt modelId="0" type="doc"/>
        <dgm:pt modelId="1">
          <dgm:prSet phldr="1"/>
        </dgm:pt>
        <dgm:pt modelId="2">
          <dgm:prSet phldr="1"/>
        </dgm:pt>
        <dgm:pt modelId="21">
          <dgm:prSet phldr="1"/>
        </dgm:pt>
        <dgm:pt modelId="22">
          <dgm:prSet phldr="1"/>
        </dgm:pt>
        <dgm:pt modelId="3">
          <dgm:prSet phldr="1"/>
        </dgm:pt>
        <dgm:pt modelId="31">
          <dgm:prSet phldr="1"/>
        </dgm:pt>
      </dgm:ptLst>
      <dgm:cxnLst>
        <dgm:cxn modelId="4" srcId="0" destId="1" srcOrd="0" destOrd="0"/>
        <dgm:cxn modelId="5" srcId="0" destId="2" srcOrd="0" destOrd="0"/>
        <dgm:cxn modelId="6" srcId="1" destId="3" srcOrd="1" destOrd="0"/>
        <dgm:cxn modelId="23" srcId="2" destId="21" srcOrd="0" destOrd="0"/>
        <dgm:cxn modelId="24" srcId="2" destId="22" srcOrd="1" destOrd="0"/>
        <dgm:cxn modelId="33" srcId="1" destId="31" srcOrd="0" destOrd="0"/>
      </dgm:cxnLst>
      <dgm:bg/>
      <dgm:whole/>
    </dgm:dataModel>
  </dgm:sampData>
  <dgm:styleData>
    <dgm:dataModel>
      <dgm:ptLst>
        <dgm:pt modelId="0" type="doc"/>
        <dgm:pt modelId="1"/>
        <dgm:pt modelId="11"/>
        <dgm:pt modelId="2"/>
        <dgm:pt modelId="22"/>
      </dgm:ptLst>
      <dgm:cxnLst>
        <dgm:cxn modelId="3" srcId="0" destId="1" srcOrd="0" destOrd="0"/>
        <dgm:cxn modelId="4" srcId="0" destId="2" srcOrd="0" destOrd="0"/>
        <dgm:cxn modelId="5" srcId="1" destId="11" srcOrd="0" destOrd="0"/>
        <dgm:cxn modelId="6" srcId="2" destId="22" srcOrd="0" destOrd="0"/>
      </dgm:cxnLst>
      <dgm:bg/>
      <dgm:whole/>
    </dgm:dataModel>
  </dgm:styleData>
  <dgm:clrData>
    <dgm:dataModel>
      <dgm:ptLst>
        <dgm:pt modelId="0" type="doc"/>
        <dgm:pt modelId="1"/>
        <dgm:pt modelId="11"/>
        <dgm:pt modelId="2"/>
        <dgm:pt modelId="21"/>
        <dgm:pt modelId="3"/>
        <dgm:pt modelId="31"/>
        <dgm:pt modelId="4"/>
        <dgm:pt modelId="41"/>
      </dgm:ptLst>
      <dgm:cxnLst>
        <dgm:cxn modelId="5" srcId="0" destId="1" srcOrd="0" destOrd="0"/>
        <dgm:cxn modelId="6" srcId="0" destId="2" srcOrd="1" destOrd="0"/>
        <dgm:cxn modelId="7" srcId="0" destId="3" srcOrd="2" destOrd="0"/>
        <dgm:cxn modelId="8" srcId="0" destId="4" srcOrd="3" destOrd="0"/>
        <dgm:cxn modelId="51" srcId="1" destId="11" srcOrd="0" destOrd="0"/>
        <dgm:cxn modelId="61" srcId="2" destId="21" srcOrd="0" destOrd="0"/>
        <dgm:cxn modelId="71" srcId="3" destId="31" srcOrd="0" destOrd="0"/>
        <dgm:cxn modelId="81" srcId="4" destId="41" srcOrd="0" destOrd="0"/>
      </dgm:cxnLst>
      <dgm:bg/>
      <dgm:whole/>
    </dgm:dataModel>
  </dgm:clrData>
  <dgm:layoutNode name="Name0">
    <dgm:varLst>
      <dgm:dir/>
      <dgm:animLvl val="lvl"/>
      <dgm:resizeHandles val="exact"/>
    </dgm:varLst>
    <dgm:choose name="Name1">
      <dgm:if name="Name2" func="var" arg="dir" op="equ" val="norm">
        <dgm:alg type="lin">
          <dgm:param type="linDir" val="fromL"/>
          <dgm:param type="vertAlign" val="mid"/>
          <dgm:param type="nodeHorzAlign" val="l"/>
          <dgm:param type="nodeVertAlign" val="t"/>
          <dgm:param type="fallback" val="2D"/>
        </dgm:alg>
      </dgm:if>
      <dgm:else name="Name3">
        <dgm:alg type="lin">
          <dgm:param type="linDir" val="fromR"/>
          <dgm:param type="vertAlign" val="mid"/>
          <dgm:param type="nodeHorzAlign" val="r"/>
          <dgm:param type="nodeVertAlign" val="t"/>
          <dgm:param type="fallback" val="2D"/>
        </dgm:alg>
      </dgm:else>
    </dgm:choose>
    <dgm:shape xmlns:r="http://schemas.openxmlformats.org/officeDocument/2006/relationships" r:blip="">
      <dgm:adjLst/>
    </dgm:shape>
    <dgm:presOf/>
    <dgm:constrLst>
      <dgm:constr type="h" for="des" forName="header" refType="h"/>
      <dgm:constr type="w" for="des" forName="header" refType="h" refFor="des" refForName="header" op="equ" fact="4"/>
      <dgm:constr type="h" for="des" forName="child" refType="h" refFor="des" refForName="header" op="equ"/>
      <dgm:constr type="w" for="des" forName="child" refType="w" refFor="des" refForName="header" op="equ"/>
      <dgm:constr type="w" for="ch" forName="hSp" refType="w" refFor="des" refForName="header" op="equ" fact="0.14"/>
      <dgm:constr type="h" for="des" forName="parTrans" refType="h" refFor="des" refForName="header" op="equ" fact="0.35"/>
      <dgm:constr type="h" for="des" forName="sibTrans" refType="h" refFor="des" refForName="parTrans" op="equ"/>
      <dgm:constr type="primFontSz" for="des" forName="child" op="equ" val="65"/>
      <dgm:constr type="primFontSz" for="des" forName="header" op="equ" val="65"/>
    </dgm:constrLst>
    <dgm:ruleLst/>
    <dgm:forEach name="Name4" axis="ch" ptType="node">
      <dgm:layoutNode name="vertFlow">
        <dgm:choose name="Name5">
          <dgm:if name="Name6" func="var" arg="dir" op="equ" val="norm">
            <dgm:alg type="lin">
              <dgm:param type="linDir" val="fromT"/>
              <dgm:param type="nodeHorzAlign" val="ctr"/>
              <dgm:param type="nodeVertAlign" val="t"/>
              <dgm:param type="fallback" val="2D"/>
            </dgm:alg>
          </dgm:if>
          <dgm:else name="Name7">
            <dgm:alg type="lin">
              <dgm:param type="linDir" val="fromT"/>
              <dgm:param type="nodeHorzAlign" val="ctr"/>
              <dgm:param type="nodeVertAlign" val="t"/>
              <dgm:param type="fallback" val="2D"/>
            </dgm:alg>
          </dgm:else>
        </dgm:choose>
        <dgm:shape xmlns:r="http://schemas.openxmlformats.org/officeDocument/2006/relationships" r:blip="">
          <dgm:adjLst/>
        </dgm:shape>
        <dgm:presOf/>
        <dgm:constrLst/>
        <dgm:ruleLst/>
        <dgm:layoutNode name="header" styleLbl="node1">
          <dgm:alg type="tx"/>
          <dgm:shape xmlns:r="http://schemas.openxmlformats.org/officeDocument/2006/relationships" type="roundRect" r:blip="">
            <dgm:adjLst>
              <dgm:adj idx="1" val="0.1"/>
            </dgm:adjLst>
          </dgm:shape>
          <dgm:presOf axis="self"/>
          <dgm:constrLst>
            <dgm:constr type="tMarg" refType="primFontSz" fact="0.1"/>
            <dgm:constr type="bMarg" refType="primFontSz" fact="0.1"/>
            <dgm:constr type="lMarg" refType="primFontSz" fact="0.1"/>
            <dgm:constr type="rMarg" refType="primFontSz" fact="0.1"/>
          </dgm:constrLst>
          <dgm:ruleLst>
            <dgm:rule type="primFontSz" val="5" fact="NaN" max="NaN"/>
          </dgm:ruleLst>
        </dgm:layoutNode>
        <dgm:forEach name="Name8" axis="ch" ptType="parTrans" cnt="1">
          <dgm:layoutNode name="parTrans" styleLbl="sibTrans2D1">
            <dgm:alg type="conn">
              <dgm:param type="begPts" val="auto"/>
              <dgm:param type="endPts" val="auto"/>
            </dgm:alg>
            <dgm:shape xmlns:r="http://schemas.openxmlformats.org/officeDocument/2006/relationships" type="conn" r:blip="">
              <dgm:adjLst/>
            </dgm:shape>
            <dgm:presOf axis="self"/>
            <dgm:constrLst>
              <dgm:constr type="w" refType="h"/>
              <dgm:constr type="connDist"/>
              <dgm:constr type="wArH" refType="h" fact="0.25"/>
              <dgm:constr type="hArH" refType="wArH" fact="2"/>
              <dgm:constr type="stemThick" refType="hArH" fact="0.667"/>
              <dgm:constr type="begPad" refType="connDist" fact="0.25"/>
              <dgm:constr type="endPad" refType="connDist" fact="0.25"/>
            </dgm:constrLst>
            <dgm:ruleLst/>
          </dgm:layoutNode>
        </dgm:forEach>
        <dgm:forEach name="Name9" axis="ch" ptType="node">
          <dgm:layoutNode name="child" styleLbl="alignAccFollowNode1">
            <dgm:varLst>
              <dgm:chMax val="0"/>
              <dgm:bulletEnabled val="1"/>
            </dgm:varLst>
            <dgm:alg type="tx"/>
            <dgm:shape xmlns:r="http://schemas.openxmlformats.org/officeDocument/2006/relationships" type="roundRect" r:blip="">
              <dgm:adjLst>
                <dgm:adj idx="1" val="0.1"/>
              </dgm:adjLst>
            </dgm:shape>
            <dgm:presOf axis="desOrSelf" ptType="node"/>
            <dgm:constrLst>
              <dgm:constr type="tMarg" refType="primFontSz" fact="0.1"/>
              <dgm:constr type="bMarg" refType="primFontSz" fact="0.1"/>
              <dgm:constr type="lMarg" refType="primFontSz" fact="0.1"/>
              <dgm:constr type="rMarg" refType="primFontSz" fact="0.1"/>
            </dgm:constrLst>
            <dgm:ruleLst>
              <dgm:rule type="primFontSz" val="5" fact="NaN" max="NaN"/>
            </dgm:ruleLst>
          </dgm:layoutNode>
          <dgm:forEach name="Name10" axis="followSib" ptType="sibTrans" cnt="1">
            <dgm:layoutNode name="sibTrans" styleLbl="sibTrans2D1">
              <dgm:alg type="conn">
                <dgm:param type="begPts" val="auto"/>
                <dgm:param type="endPts" val="auto"/>
              </dgm:alg>
              <dgm:shape xmlns:r="http://schemas.openxmlformats.org/officeDocument/2006/relationships" type="conn" r:blip="">
                <dgm:adjLst/>
              </dgm:shape>
              <dgm:presOf axis="self"/>
              <dgm:constrLst>
                <dgm:constr type="w" refType="h"/>
                <dgm:constr type="connDist"/>
                <dgm:constr type="wArH" refType="h" fact="0.25"/>
                <dgm:constr type="hArH" refType="wArH" fact="2"/>
                <dgm:constr type="stemThick" refType="hArH" fact="0.667"/>
                <dgm:constr type="begPad" refType="w" fact="0.25"/>
                <dgm:constr type="endPad" refType="w" fact="0.25"/>
              </dgm:constrLst>
              <dgm:ruleLst/>
            </dgm:layoutNode>
          </dgm:forEach>
        </dgm:forEach>
      </dgm:layoutNode>
      <dgm:choose name="Name11">
        <dgm:if name="Name12" axis="self" ptType="node" func="revPos" op="gte" val="2">
          <dgm:layoutNode name="hSp">
            <dgm:alg type="sp"/>
            <dgm:shape xmlns:r="http://schemas.openxmlformats.org/officeDocument/2006/relationships" r:blip="">
              <dgm:adjLst/>
            </dgm:shape>
            <dgm:presOf/>
            <dgm:constrLst/>
            <dgm:ruleLst/>
          </dgm:layoutNode>
        </dgm:if>
        <dgm:else name="Name13"/>
      </dgm:choose>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37FB840-40C4-471D-BB6F-69F20A62B5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8121</Words>
  <Characters>44671</Characters>
  <Application>Microsoft Office Word</Application>
  <DocSecurity>0</DocSecurity>
  <Lines>372</Lines>
  <Paragraphs>105</Paragraphs>
  <ScaleCrop>false</ScaleCrop>
  <HeadingPairs>
    <vt:vector size="2" baseType="variant">
      <vt:variant>
        <vt:lpstr>Título</vt:lpstr>
      </vt:variant>
      <vt:variant>
        <vt:i4>1</vt:i4>
      </vt:variant>
    </vt:vector>
  </HeadingPairs>
  <TitlesOfParts>
    <vt:vector size="1" baseType="lpstr">
      <vt:lpstr/>
    </vt:vector>
  </TitlesOfParts>
  <Company>Microsoft</Company>
  <LinksUpToDate>false</LinksUpToDate>
  <CharactersWithSpaces>52687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nuevo</dc:creator>
  <cp:lastModifiedBy>Lida Ortiz Puerta</cp:lastModifiedBy>
  <cp:revision>2</cp:revision>
  <cp:lastPrinted>2017-05-31T16:37:00Z</cp:lastPrinted>
  <dcterms:created xsi:type="dcterms:W3CDTF">2018-01-23T17:23:00Z</dcterms:created>
  <dcterms:modified xsi:type="dcterms:W3CDTF">2018-01-23T17:23:00Z</dcterms:modified>
</cp:coreProperties>
</file>